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1E7FF3" w:rsidRPr="0055329C" w:rsidTr="00792695">
        <w:trPr>
          <w:cantSplit/>
          <w:jc w:val="center"/>
        </w:trPr>
        <w:tc>
          <w:tcPr>
            <w:tcW w:w="537" w:type="dxa"/>
            <w:tcBorders>
              <w:bottom w:val="nil"/>
              <w:right w:val="nil"/>
            </w:tcBorders>
            <w:shd w:val="pct20" w:color="000000" w:fill="FFFFFF"/>
          </w:tcPr>
          <w:p w:rsidR="001E7FF3" w:rsidRPr="001A4D8C" w:rsidRDefault="001E7FF3" w:rsidP="00792695">
            <w:pPr>
              <w:pStyle w:val="Tekstkomentarza"/>
              <w:widowControl/>
              <w:rPr>
                <w:rFonts w:ascii="Times New Roman" w:hAnsi="Times New Roman" w:cs="Times New Roman"/>
              </w:rPr>
            </w:pPr>
            <w:bookmarkStart w:id="0" w:name="_GoBack"/>
            <w:bookmarkEnd w:id="0"/>
          </w:p>
        </w:tc>
        <w:tc>
          <w:tcPr>
            <w:tcW w:w="5795" w:type="dxa"/>
            <w:tcBorders>
              <w:left w:val="nil"/>
              <w:right w:val="nil"/>
            </w:tcBorders>
            <w:shd w:val="pct20" w:color="000000" w:fill="FFFFFF"/>
          </w:tcPr>
          <w:p w:rsidR="001E7FF3" w:rsidRPr="001A4D8C" w:rsidRDefault="001E7FF3" w:rsidP="00792695">
            <w:pPr>
              <w:rPr>
                <w:b/>
              </w:rPr>
            </w:pPr>
          </w:p>
          <w:p w:rsidR="001E7FF3" w:rsidRPr="001A4D8C" w:rsidRDefault="001E7FF3" w:rsidP="00792695">
            <w:pPr>
              <w:rPr>
                <w:b/>
              </w:rPr>
            </w:pPr>
          </w:p>
          <w:p w:rsidR="001E7FF3" w:rsidRPr="001A4D8C" w:rsidRDefault="001E7FF3" w:rsidP="00792695">
            <w:pPr>
              <w:rPr>
                <w:b/>
              </w:rPr>
            </w:pPr>
          </w:p>
        </w:tc>
        <w:tc>
          <w:tcPr>
            <w:tcW w:w="2741" w:type="dxa"/>
            <w:tcBorders>
              <w:left w:val="nil"/>
              <w:right w:val="nil"/>
            </w:tcBorders>
            <w:shd w:val="pct20" w:color="000000" w:fill="FFFFFF"/>
          </w:tcPr>
          <w:p w:rsidR="001E7FF3" w:rsidRPr="001A4D8C" w:rsidRDefault="001E7FF3" w:rsidP="00792695"/>
        </w:tc>
        <w:tc>
          <w:tcPr>
            <w:tcW w:w="566" w:type="dxa"/>
            <w:tcBorders>
              <w:left w:val="nil"/>
              <w:bottom w:val="nil"/>
            </w:tcBorders>
            <w:shd w:val="pct20" w:color="000000" w:fill="FFFFFF"/>
          </w:tcPr>
          <w:p w:rsidR="001E7FF3" w:rsidRPr="001A4D8C" w:rsidRDefault="001E7FF3" w:rsidP="00792695"/>
        </w:tc>
      </w:tr>
      <w:tr w:rsidR="001E7FF3" w:rsidRPr="0055329C" w:rsidTr="00792695">
        <w:trPr>
          <w:cantSplit/>
          <w:jc w:val="center"/>
        </w:trPr>
        <w:tc>
          <w:tcPr>
            <w:tcW w:w="537" w:type="dxa"/>
            <w:tcBorders>
              <w:top w:val="nil"/>
              <w:bottom w:val="nil"/>
            </w:tcBorders>
            <w:shd w:val="pct20" w:color="000000" w:fill="FFFFFF"/>
          </w:tcPr>
          <w:p w:rsidR="001E7FF3" w:rsidRPr="001A4D8C" w:rsidRDefault="001E7FF3" w:rsidP="00792695"/>
        </w:tc>
        <w:tc>
          <w:tcPr>
            <w:tcW w:w="5795" w:type="dxa"/>
            <w:tcBorders>
              <w:top w:val="nil"/>
              <w:bottom w:val="nil"/>
              <w:right w:val="nil"/>
            </w:tcBorders>
          </w:tcPr>
          <w:p w:rsidR="001E7FF3" w:rsidRPr="001A4D8C" w:rsidRDefault="001E7FF3" w:rsidP="00792695">
            <w:pPr>
              <w:rPr>
                <w:sz w:val="6"/>
                <w:szCs w:val="6"/>
              </w:rPr>
            </w:pPr>
          </w:p>
          <w:p w:rsidR="001E7FF3" w:rsidRPr="001A4D8C" w:rsidRDefault="002E167C" w:rsidP="00792695">
            <w:pPr>
              <w:pStyle w:val="Tekstkomentarza"/>
              <w:widowControl/>
              <w:rPr>
                <w:rFonts w:ascii="Times New Roman" w:hAnsi="Times New Roman" w:cs="Times New Roman"/>
              </w:rPr>
            </w:pPr>
            <w:r w:rsidRPr="00C466E1">
              <w:rPr>
                <w:rFonts w:ascii="Times New Roman" w:hAnsi="Times New Roman" w:cs="Times New Roman"/>
                <w:noProof/>
              </w:rPr>
              <w:drawing>
                <wp:inline distT="0" distB="0" distL="0" distR="0">
                  <wp:extent cx="1095375" cy="847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tc>
        <w:tc>
          <w:tcPr>
            <w:tcW w:w="2741" w:type="dxa"/>
            <w:tcBorders>
              <w:top w:val="nil"/>
              <w:left w:val="nil"/>
              <w:bottom w:val="nil"/>
            </w:tcBorders>
          </w:tcPr>
          <w:p w:rsidR="001E7FF3" w:rsidRPr="001A4D8C" w:rsidRDefault="001E7FF3" w:rsidP="00792695">
            <w:pPr>
              <w:ind w:left="215"/>
              <w:jc w:val="center"/>
              <w:rPr>
                <w:i/>
                <w:iCs/>
                <w:sz w:val="36"/>
                <w:szCs w:val="36"/>
              </w:rPr>
            </w:pPr>
          </w:p>
        </w:tc>
        <w:tc>
          <w:tcPr>
            <w:tcW w:w="566" w:type="dxa"/>
            <w:tcBorders>
              <w:top w:val="nil"/>
              <w:bottom w:val="nil"/>
            </w:tcBorders>
            <w:shd w:val="pct20" w:color="000000" w:fill="FFFFFF"/>
          </w:tcPr>
          <w:p w:rsidR="001E7FF3" w:rsidRPr="001A4D8C" w:rsidRDefault="001E7FF3" w:rsidP="00792695"/>
        </w:tc>
      </w:tr>
      <w:tr w:rsidR="001E7FF3" w:rsidRPr="0055329C" w:rsidTr="00792695">
        <w:trPr>
          <w:cantSplit/>
          <w:jc w:val="center"/>
        </w:trPr>
        <w:tc>
          <w:tcPr>
            <w:tcW w:w="537" w:type="dxa"/>
            <w:tcBorders>
              <w:top w:val="nil"/>
              <w:bottom w:val="nil"/>
            </w:tcBorders>
            <w:shd w:val="pct20" w:color="000000" w:fill="FFFFFF"/>
          </w:tcPr>
          <w:p w:rsidR="001E7FF3" w:rsidRPr="001A4D8C" w:rsidRDefault="001E7FF3" w:rsidP="00792695"/>
        </w:tc>
        <w:tc>
          <w:tcPr>
            <w:tcW w:w="8536" w:type="dxa"/>
            <w:gridSpan w:val="2"/>
            <w:tcBorders>
              <w:top w:val="nil"/>
              <w:bottom w:val="nil"/>
            </w:tcBorders>
          </w:tcPr>
          <w:p w:rsidR="001E7FF3" w:rsidRPr="001A4D8C" w:rsidRDefault="001E7FF3" w:rsidP="00792695">
            <w:pPr>
              <w:rPr>
                <w:sz w:val="34"/>
                <w:szCs w:val="34"/>
              </w:rPr>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ind w:left="5176"/>
            </w:pPr>
          </w:p>
          <w:p w:rsidR="001E7FF3" w:rsidRPr="001A4D8C" w:rsidRDefault="001E7FF3" w:rsidP="00792695">
            <w:pPr>
              <w:spacing w:before="360"/>
              <w:jc w:val="center"/>
              <w:rPr>
                <w:b/>
                <w:bCs/>
                <w:sz w:val="56"/>
                <w:szCs w:val="56"/>
              </w:rPr>
            </w:pPr>
          </w:p>
          <w:p w:rsidR="001E7FF3" w:rsidRPr="001A4D8C" w:rsidRDefault="001E7FF3" w:rsidP="00792695">
            <w:pPr>
              <w:spacing w:before="360"/>
              <w:jc w:val="center"/>
              <w:rPr>
                <w:b/>
                <w:bCs/>
                <w:sz w:val="56"/>
                <w:szCs w:val="56"/>
              </w:rPr>
            </w:pPr>
            <w:r w:rsidRPr="001A4D8C">
              <w:rPr>
                <w:b/>
                <w:bCs/>
                <w:sz w:val="56"/>
                <w:szCs w:val="56"/>
              </w:rPr>
              <w:t>Prace</w:t>
            </w:r>
          </w:p>
          <w:p w:rsidR="001E7FF3" w:rsidRPr="001A4D8C" w:rsidRDefault="001E7FF3" w:rsidP="00792695">
            <w:pPr>
              <w:spacing w:before="360"/>
              <w:jc w:val="center"/>
              <w:rPr>
                <w:b/>
                <w:bCs/>
                <w:sz w:val="56"/>
                <w:szCs w:val="56"/>
              </w:rPr>
            </w:pPr>
            <w:r w:rsidRPr="001A4D8C">
              <w:rPr>
                <w:b/>
                <w:bCs/>
                <w:sz w:val="56"/>
                <w:szCs w:val="56"/>
              </w:rPr>
              <w:t>metodologiczne</w:t>
            </w:r>
          </w:p>
          <w:p w:rsidR="001E7FF3" w:rsidRPr="001A4D8C" w:rsidRDefault="001E7FF3" w:rsidP="00792695">
            <w:pPr>
              <w:spacing w:before="360"/>
              <w:jc w:val="center"/>
              <w:rPr>
                <w:b/>
                <w:bCs/>
                <w:sz w:val="48"/>
                <w:szCs w:val="36"/>
              </w:rPr>
            </w:pPr>
            <w:r w:rsidRPr="001A4D8C">
              <w:rPr>
                <w:b/>
                <w:bCs/>
                <w:sz w:val="48"/>
                <w:szCs w:val="36"/>
              </w:rPr>
              <w:t>201</w:t>
            </w:r>
            <w:r>
              <w:rPr>
                <w:b/>
                <w:bCs/>
                <w:sz w:val="48"/>
                <w:szCs w:val="36"/>
              </w:rPr>
              <w:t>6</w:t>
            </w:r>
          </w:p>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 w:rsidR="001E7FF3" w:rsidRPr="001A4D8C" w:rsidRDefault="001E7FF3" w:rsidP="00792695">
            <w:pPr>
              <w:rPr>
                <w:sz w:val="18"/>
                <w:szCs w:val="18"/>
              </w:rPr>
            </w:pPr>
          </w:p>
          <w:p w:rsidR="001E7FF3" w:rsidRPr="001A4D8C" w:rsidRDefault="001E7FF3" w:rsidP="00792695">
            <w:pPr>
              <w:rPr>
                <w:sz w:val="18"/>
                <w:szCs w:val="18"/>
              </w:rPr>
            </w:pPr>
          </w:p>
          <w:p w:rsidR="001E7FF3" w:rsidRPr="001A4D8C" w:rsidRDefault="001E7FF3" w:rsidP="00792695"/>
          <w:p w:rsidR="001E7FF3" w:rsidRPr="001A4D8C" w:rsidRDefault="001E7FF3" w:rsidP="00792695">
            <w:pPr>
              <w:jc w:val="center"/>
              <w:rPr>
                <w:b/>
                <w:bCs/>
              </w:rPr>
            </w:pPr>
          </w:p>
          <w:p w:rsidR="001E7FF3" w:rsidRPr="001A4D8C" w:rsidRDefault="001E7FF3" w:rsidP="00792695">
            <w:pPr>
              <w:jc w:val="center"/>
              <w:rPr>
                <w:i/>
                <w:iCs/>
                <w:sz w:val="36"/>
                <w:szCs w:val="36"/>
              </w:rPr>
            </w:pPr>
            <w:r w:rsidRPr="001A4D8C">
              <w:rPr>
                <w:i/>
                <w:iCs/>
                <w:sz w:val="36"/>
                <w:szCs w:val="36"/>
              </w:rPr>
              <w:t xml:space="preserve">Warszawa, </w:t>
            </w:r>
            <w:r w:rsidR="00881083">
              <w:rPr>
                <w:i/>
                <w:iCs/>
                <w:sz w:val="36"/>
                <w:szCs w:val="36"/>
              </w:rPr>
              <w:t xml:space="preserve">czerwiec </w:t>
            </w:r>
            <w:r w:rsidRPr="008E202E">
              <w:rPr>
                <w:i/>
                <w:iCs/>
                <w:sz w:val="36"/>
                <w:szCs w:val="36"/>
              </w:rPr>
              <w:t>201</w:t>
            </w:r>
            <w:r>
              <w:rPr>
                <w:i/>
                <w:iCs/>
                <w:sz w:val="36"/>
                <w:szCs w:val="36"/>
              </w:rPr>
              <w:t>6</w:t>
            </w:r>
            <w:r w:rsidRPr="001A4D8C">
              <w:rPr>
                <w:i/>
                <w:iCs/>
                <w:sz w:val="36"/>
                <w:szCs w:val="36"/>
              </w:rPr>
              <w:t xml:space="preserve"> r.</w:t>
            </w:r>
          </w:p>
          <w:p w:rsidR="001E7FF3" w:rsidRPr="001A4D8C" w:rsidRDefault="001E7FF3" w:rsidP="00792695">
            <w:pPr>
              <w:keepNext/>
            </w:pPr>
          </w:p>
        </w:tc>
        <w:tc>
          <w:tcPr>
            <w:tcW w:w="566" w:type="dxa"/>
            <w:tcBorders>
              <w:top w:val="nil"/>
              <w:bottom w:val="nil"/>
            </w:tcBorders>
            <w:shd w:val="pct20" w:color="000000" w:fill="FFFFFF"/>
          </w:tcPr>
          <w:p w:rsidR="001E7FF3" w:rsidRPr="001A4D8C" w:rsidRDefault="001E7FF3" w:rsidP="00792695"/>
        </w:tc>
      </w:tr>
      <w:tr w:rsidR="001E7FF3" w:rsidRPr="0055329C" w:rsidTr="00792695">
        <w:trPr>
          <w:cantSplit/>
          <w:jc w:val="center"/>
        </w:trPr>
        <w:tc>
          <w:tcPr>
            <w:tcW w:w="537" w:type="dxa"/>
            <w:tcBorders>
              <w:top w:val="nil"/>
              <w:right w:val="nil"/>
            </w:tcBorders>
            <w:shd w:val="pct20" w:color="000000" w:fill="FFFFFF"/>
          </w:tcPr>
          <w:p w:rsidR="001E7FF3" w:rsidRPr="001A4D8C" w:rsidRDefault="001E7FF3" w:rsidP="00792695">
            <w:r w:rsidRPr="001A4D8C">
              <w:br w:type="page"/>
            </w:r>
          </w:p>
          <w:p w:rsidR="001E7FF3" w:rsidRPr="001A4D8C" w:rsidRDefault="001E7FF3" w:rsidP="00792695"/>
        </w:tc>
        <w:tc>
          <w:tcPr>
            <w:tcW w:w="5795" w:type="dxa"/>
            <w:tcBorders>
              <w:left w:val="nil"/>
              <w:right w:val="nil"/>
            </w:tcBorders>
            <w:shd w:val="pct20" w:color="000000" w:fill="FFFFFF"/>
          </w:tcPr>
          <w:p w:rsidR="001E7FF3" w:rsidRPr="001A4D8C" w:rsidRDefault="001E7FF3" w:rsidP="00792695"/>
        </w:tc>
        <w:tc>
          <w:tcPr>
            <w:tcW w:w="2741" w:type="dxa"/>
            <w:tcBorders>
              <w:left w:val="nil"/>
              <w:right w:val="nil"/>
            </w:tcBorders>
            <w:shd w:val="pct20" w:color="000000" w:fill="FFFFFF"/>
          </w:tcPr>
          <w:p w:rsidR="001E7FF3" w:rsidRPr="001A4D8C" w:rsidRDefault="001E7FF3" w:rsidP="00792695"/>
        </w:tc>
        <w:tc>
          <w:tcPr>
            <w:tcW w:w="566" w:type="dxa"/>
            <w:tcBorders>
              <w:top w:val="nil"/>
              <w:left w:val="nil"/>
            </w:tcBorders>
            <w:shd w:val="pct20" w:color="000000" w:fill="FFFFFF"/>
          </w:tcPr>
          <w:p w:rsidR="001E7FF3" w:rsidRPr="001A4D8C" w:rsidRDefault="001E7FF3" w:rsidP="00792695"/>
        </w:tc>
      </w:tr>
    </w:tbl>
    <w:p w:rsidR="001E7FF3" w:rsidRDefault="001E7FF3" w:rsidP="001E7FF3"/>
    <w:p w:rsidR="001E7FF3" w:rsidRPr="00B36696" w:rsidRDefault="001E7FF3" w:rsidP="001E7FF3">
      <w:pPr>
        <w:jc w:val="both"/>
        <w:rPr>
          <w:i/>
          <w:iCs/>
          <w:sz w:val="24"/>
          <w:szCs w:val="24"/>
        </w:rPr>
      </w:pPr>
      <w:r w:rsidRPr="00B36696">
        <w:rPr>
          <w:i/>
          <w:iCs/>
          <w:sz w:val="24"/>
          <w:szCs w:val="24"/>
        </w:rPr>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1E7FF3" w:rsidRPr="00B36696" w:rsidRDefault="001E7FF3" w:rsidP="001E7FF3">
      <w:pPr>
        <w:jc w:val="both"/>
        <w:rPr>
          <w:i/>
          <w:iCs/>
          <w:sz w:val="24"/>
          <w:szCs w:val="24"/>
        </w:rPr>
      </w:pPr>
      <w:r w:rsidRPr="00B36696">
        <w:rPr>
          <w:i/>
          <w:iCs/>
          <w:sz w:val="24"/>
          <w:szCs w:val="24"/>
        </w:rPr>
        <w:tab/>
      </w:r>
    </w:p>
    <w:p w:rsidR="001E7FF3" w:rsidRPr="00B36696" w:rsidRDefault="001E7FF3" w:rsidP="001E7FF3">
      <w:pPr>
        <w:jc w:val="both"/>
        <w:rPr>
          <w:i/>
          <w:iCs/>
          <w:sz w:val="24"/>
          <w:szCs w:val="24"/>
        </w:rPr>
      </w:pPr>
      <w:r w:rsidRPr="00B36696">
        <w:rPr>
          <w:i/>
          <w:iCs/>
          <w:sz w:val="24"/>
          <w:szCs w:val="24"/>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niezbędnym elementem w informacyjnym systemie społeczeństwa demokratycznego, dostarczając organom władzy państwowej, administracji publicznej, sektorowi gospodarczemu i społeczeństwu danych obrazujących sytuację społeczno-ekonomiczną kraju, jak również realizacji zobowiązań informacyjnych z tytułu członkostwa w różnych organizacjach międzynarodowych.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publicznej. Prace metodologiczne mają istotne znaczenie dla zapewnienia wymaganej jakości informacji możliwie najniższym kosztem i bez nadmiernego obciążania obowiązkami sprawozdawczymi respondentów przekazujących dane dla celów statystycznych.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Problematyka prac metodologicznych ma na celu dostosowywanie tematyki badań statystycznych do stale zachodzących w kraju przemian społeczno-gospodarczych, a także do obowiązków wynikających z tytułu członkostwa w UE. Powstawanie nowych zjawisk,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nowoczesnej informacji statystycznej, w tym umożliwiającej przewidywanie i prognozowanie zjawisk i procesów społeczno-gospodarczych. Problematyka prac metodologicznych określa także ważniejsze kierunki zamierzeń programowych statystyki publicznej w następnych latach.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lastRenderedPageBreak/>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Przygotowanie metodologiczne badania statystycznego wymaga określenia metodyki realizacji wielu czynności, które można w ogólnym ujęciu podzielić na następujące etapy:</w:t>
      </w:r>
    </w:p>
    <w:p w:rsidR="001E7FF3" w:rsidRPr="00B36696" w:rsidRDefault="001E7FF3" w:rsidP="001E7FF3">
      <w:pPr>
        <w:jc w:val="both"/>
        <w:rPr>
          <w:i/>
          <w:iCs/>
          <w:sz w:val="24"/>
          <w:szCs w:val="24"/>
        </w:rPr>
      </w:pPr>
      <w:r w:rsidRPr="00B36696">
        <w:rPr>
          <w:i/>
          <w:iCs/>
          <w:sz w:val="24"/>
          <w:szCs w:val="24"/>
        </w:rPr>
        <w:t>zdefiniowanie problemu i sformułowanie hipotezy roboczej całości badania statystycznego,</w:t>
      </w:r>
    </w:p>
    <w:p w:rsidR="001E7FF3" w:rsidRPr="00B36696" w:rsidRDefault="001E7FF3" w:rsidP="001E7FF3">
      <w:pPr>
        <w:jc w:val="both"/>
        <w:rPr>
          <w:i/>
          <w:iCs/>
          <w:sz w:val="24"/>
          <w:szCs w:val="24"/>
        </w:rPr>
      </w:pPr>
      <w:r w:rsidRPr="00B36696">
        <w:rPr>
          <w:i/>
          <w:iCs/>
          <w:sz w:val="24"/>
          <w:szCs w:val="24"/>
        </w:rPr>
        <w:t>opracowanie planu badania, jego organizacji, wybór właściwej metody badania,</w:t>
      </w:r>
    </w:p>
    <w:p w:rsidR="001E7FF3" w:rsidRPr="00B36696" w:rsidRDefault="001E7FF3" w:rsidP="001E7FF3">
      <w:pPr>
        <w:jc w:val="both"/>
        <w:rPr>
          <w:i/>
          <w:iCs/>
          <w:sz w:val="24"/>
          <w:szCs w:val="24"/>
        </w:rPr>
      </w:pPr>
      <w:r w:rsidRPr="00B36696">
        <w:rPr>
          <w:i/>
          <w:iCs/>
          <w:sz w:val="24"/>
          <w:szCs w:val="24"/>
        </w:rPr>
        <w:t xml:space="preserve">rozpoznanie źródeł zasilania oraz zebranie (gromadzenie) danych dla potrzeb badania, ze szczególnym uwzględnieniem wykorzystywania danych ze źródeł </w:t>
      </w:r>
      <w:proofErr w:type="spellStart"/>
      <w:r w:rsidRPr="00B36696">
        <w:rPr>
          <w:i/>
          <w:iCs/>
          <w:sz w:val="24"/>
          <w:szCs w:val="24"/>
        </w:rPr>
        <w:t>pozastatystycznych</w:t>
      </w:r>
      <w:proofErr w:type="spellEnd"/>
      <w:r w:rsidRPr="00B36696">
        <w:rPr>
          <w:i/>
          <w:iCs/>
          <w:sz w:val="24"/>
          <w:szCs w:val="24"/>
        </w:rPr>
        <w:t>, a szczególnie z administracyjnych systemów informacyjnych, podając zakres danych, w jakiej formie i w jakich terminach będą pozyskiwane,</w:t>
      </w:r>
    </w:p>
    <w:p w:rsidR="001E7FF3" w:rsidRPr="00B36696" w:rsidRDefault="001E7FF3" w:rsidP="001E7FF3">
      <w:pPr>
        <w:jc w:val="both"/>
        <w:rPr>
          <w:i/>
          <w:iCs/>
          <w:sz w:val="24"/>
          <w:szCs w:val="24"/>
        </w:rPr>
      </w:pPr>
      <w:r w:rsidRPr="00B36696">
        <w:rPr>
          <w:i/>
          <w:iCs/>
          <w:sz w:val="24"/>
          <w:szCs w:val="24"/>
        </w:rPr>
        <w:t>kontrola pozyskanych do badania danych, przetworzenie i opracowanie tablic wynikowych,</w:t>
      </w:r>
    </w:p>
    <w:p w:rsidR="001E7FF3" w:rsidRPr="00B36696" w:rsidRDefault="001E7FF3" w:rsidP="001E7FF3">
      <w:pPr>
        <w:jc w:val="both"/>
        <w:rPr>
          <w:i/>
          <w:iCs/>
          <w:sz w:val="24"/>
          <w:szCs w:val="24"/>
        </w:rPr>
      </w:pPr>
      <w:r w:rsidRPr="00B36696">
        <w:rPr>
          <w:i/>
          <w:iCs/>
          <w:sz w:val="24"/>
          <w:szCs w:val="24"/>
        </w:rPr>
        <w:t>analiza statystyczna i interpretacja wyników oraz sformułowanie wniosków, zdefiniowanie wynikowych zbiorów informacji, formy prezentacji i udostępniania,</w:t>
      </w:r>
    </w:p>
    <w:p w:rsidR="001E7FF3" w:rsidRPr="00B36696" w:rsidRDefault="001E7FF3" w:rsidP="001E7FF3">
      <w:pPr>
        <w:jc w:val="both"/>
        <w:rPr>
          <w:i/>
          <w:iCs/>
          <w:sz w:val="24"/>
          <w:szCs w:val="24"/>
        </w:rPr>
      </w:pPr>
      <w:r w:rsidRPr="00B36696">
        <w:rPr>
          <w:i/>
          <w:iCs/>
          <w:sz w:val="24"/>
          <w:szCs w:val="24"/>
        </w:rPr>
        <w:t>forma zakończenia pracy metodologicznej np. zeszyt metodologiczny, publikacja tematyczna, raport, notatka lub inny rodzaj opracowania,</w:t>
      </w:r>
    </w:p>
    <w:p w:rsidR="001E7FF3" w:rsidRPr="00B36696" w:rsidRDefault="001E7FF3" w:rsidP="001E7FF3">
      <w:pPr>
        <w:jc w:val="both"/>
        <w:rPr>
          <w:i/>
          <w:iCs/>
          <w:sz w:val="24"/>
          <w:szCs w:val="24"/>
        </w:rPr>
      </w:pPr>
      <w:r w:rsidRPr="00B36696">
        <w:rPr>
          <w:i/>
          <w:iCs/>
          <w:sz w:val="24"/>
          <w:szCs w:val="24"/>
        </w:rPr>
        <w:t>przedłożenie w uzasadnionych przypadkach projektu pracy metodologicznej do rozpatrzenia przez Komisję Metodologiczną i uwzględnienie uzasadnionych uwag i zaleceń oraz przygotowanie ostatecznej wersji pracy.</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Zakres prac metodologicznych uzależniony jest często od rodzaju tematyki planowanej do badania, stąd też proces ten jest rozłożony na różne okresy czasowe. Zachodzi często potrzeba zaangażowania do tych prac ekspertów ze środowisk naukowych. Duży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 zasadności przyjętych rozwiązań metodologiczno-organizacyjnych. Także ograniczone środki budżetowe powodują konieczność doskonalenia dotychczasowych badań oraz poszukiwania nowych, bardziej ekonomicznych rozwiązań metodologicznych.</w:t>
      </w:r>
    </w:p>
    <w:p w:rsidR="001E7FF3" w:rsidRPr="00B36696" w:rsidRDefault="001E7FF3" w:rsidP="001E7FF3">
      <w:pPr>
        <w:jc w:val="both"/>
        <w:rPr>
          <w:i/>
          <w:iCs/>
          <w:sz w:val="24"/>
          <w:szCs w:val="24"/>
        </w:rPr>
      </w:pPr>
    </w:p>
    <w:p w:rsidR="001E7FF3" w:rsidRPr="00B36696" w:rsidRDefault="001E7FF3" w:rsidP="001E7FF3">
      <w:pPr>
        <w:rPr>
          <w:i/>
          <w:iCs/>
          <w:sz w:val="24"/>
          <w:szCs w:val="24"/>
        </w:rPr>
      </w:pPr>
      <w:r w:rsidRPr="00B36696">
        <w:rPr>
          <w:i/>
          <w:iCs/>
          <w:sz w:val="24"/>
          <w:szCs w:val="24"/>
        </w:rPr>
        <w:tab/>
        <w:t>Rzetelne przygotowanie metodologiczne badań zapewnia powodzenie w ich przeprowadzeniu, a tym samym pozwala sprostać zadaniom stawianym statystyce przez nowoczesne państwo i społeczeństwo.</w:t>
      </w:r>
    </w:p>
    <w:p w:rsidR="001E7FF3" w:rsidRDefault="001E7FF3" w:rsidP="001E7FF3">
      <w:pPr>
        <w:spacing w:after="200" w:line="276" w:lineRule="auto"/>
        <w:rPr>
          <w:b/>
          <w:bCs/>
        </w:rPr>
        <w:sectPr w:rsidR="001E7FF3" w:rsidSect="00285153">
          <w:headerReference w:type="default" r:id="rId9"/>
          <w:footerReference w:type="default" r:id="rId10"/>
          <w:pgSz w:w="12240" w:h="15840"/>
          <w:pgMar w:top="1134" w:right="1134" w:bottom="1134" w:left="1134" w:header="357" w:footer="357" w:gutter="0"/>
          <w:cols w:space="708"/>
          <w:docGrid w:linePitch="272"/>
        </w:sectPr>
      </w:pPr>
    </w:p>
    <w:p w:rsidR="001E7FF3" w:rsidRDefault="001E7FF3" w:rsidP="001E7FF3"/>
    <w:p w:rsidR="001E7FF3" w:rsidRDefault="001E7FF3" w:rsidP="001E7FF3">
      <w:pPr>
        <w:pStyle w:val="Tekstpodstawowy3"/>
        <w:spacing w:after="0"/>
        <w:jc w:val="center"/>
        <w:rPr>
          <w:rFonts w:ascii="Times New Roman" w:hAnsi="Times New Roman" w:cs="Times New Roman"/>
          <w:b/>
          <w:bCs/>
          <w:sz w:val="24"/>
          <w:szCs w:val="24"/>
        </w:rPr>
      </w:pPr>
      <w:r>
        <w:rPr>
          <w:rFonts w:ascii="Times New Roman" w:hAnsi="Times New Roman" w:cs="Times New Roman"/>
          <w:b/>
          <w:bCs/>
          <w:sz w:val="24"/>
          <w:szCs w:val="24"/>
        </w:rPr>
        <w:t>Wykaz tytułów prac metodologicznych ujętych w bazie informacyjnej</w:t>
      </w:r>
    </w:p>
    <w:p w:rsidR="001E7FF3" w:rsidRDefault="001E7FF3" w:rsidP="001E7FF3">
      <w:pPr>
        <w:jc w:val="center"/>
        <w:rPr>
          <w:b/>
          <w:bCs/>
          <w:sz w:val="24"/>
          <w:szCs w:val="24"/>
        </w:rPr>
      </w:pPr>
      <w:r>
        <w:rPr>
          <w:b/>
          <w:bCs/>
          <w:sz w:val="24"/>
          <w:szCs w:val="24"/>
        </w:rPr>
        <w:t>„Polska statystyka publiczna 2016”</w:t>
      </w:r>
    </w:p>
    <w:p w:rsidR="001E7FF3" w:rsidRDefault="001E7FF3" w:rsidP="001E7FF3">
      <w:pPr>
        <w:rPr>
          <w:rFonts w:ascii="Arial" w:eastAsia="Arial" w:hAnsi="Arial" w:cs="Arial"/>
          <w:color w:val="000000"/>
        </w:rPr>
      </w:pPr>
    </w:p>
    <w:tbl>
      <w:tblPr>
        <w:tblOverlap w:val="never"/>
        <w:tblW w:w="11518" w:type="dxa"/>
        <w:tblLayout w:type="fixed"/>
        <w:tblLook w:val="01E0" w:firstRow="1" w:lastRow="1" w:firstColumn="1" w:lastColumn="1" w:noHBand="0" w:noVBand="0"/>
      </w:tblPr>
      <w:tblGrid>
        <w:gridCol w:w="772"/>
        <w:gridCol w:w="937"/>
        <w:gridCol w:w="4882"/>
        <w:gridCol w:w="4927"/>
      </w:tblGrid>
      <w:tr w:rsidR="001E7FF3" w:rsidTr="00792695">
        <w:trPr>
          <w:tblHeader/>
        </w:trPr>
        <w:tc>
          <w:tcPr>
            <w:tcW w:w="772"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792695">
            <w:pPr>
              <w:jc w:val="center"/>
              <w:rPr>
                <w:rFonts w:ascii="Arial" w:eastAsia="Arial" w:hAnsi="Arial" w:cs="Arial"/>
                <w:b/>
                <w:bCs/>
                <w:color w:val="000000"/>
              </w:rPr>
            </w:pPr>
            <w:r>
              <w:rPr>
                <w:rFonts w:ascii="Arial" w:eastAsia="Arial" w:hAnsi="Arial" w:cs="Arial"/>
                <w:b/>
                <w:bCs/>
                <w:color w:val="000000"/>
              </w:rPr>
              <w:t>Lp.</w:t>
            </w:r>
          </w:p>
        </w:tc>
        <w:tc>
          <w:tcPr>
            <w:tcW w:w="937"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792695">
            <w:pPr>
              <w:jc w:val="center"/>
              <w:rPr>
                <w:rFonts w:ascii="Arial" w:eastAsia="Arial" w:hAnsi="Arial" w:cs="Arial"/>
                <w:b/>
                <w:bCs/>
                <w:color w:val="000000"/>
              </w:rPr>
            </w:pPr>
            <w:r>
              <w:rPr>
                <w:rFonts w:ascii="Arial" w:eastAsia="Arial" w:hAnsi="Arial" w:cs="Arial"/>
                <w:b/>
                <w:bCs/>
                <w:color w:val="000000"/>
              </w:rPr>
              <w:t>Symbol</w:t>
            </w:r>
          </w:p>
        </w:tc>
        <w:tc>
          <w:tcPr>
            <w:tcW w:w="4882"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267C7F" w:rsidP="00792695">
            <w:pPr>
              <w:jc w:val="center"/>
              <w:rPr>
                <w:rFonts w:ascii="Arial" w:eastAsia="Arial" w:hAnsi="Arial" w:cs="Arial"/>
                <w:b/>
                <w:bCs/>
                <w:color w:val="000000"/>
              </w:rPr>
            </w:pPr>
            <w:r>
              <w:rPr>
                <w:rFonts w:ascii="Arial" w:eastAsia="Arial" w:hAnsi="Arial" w:cs="Arial"/>
                <w:b/>
                <w:bCs/>
                <w:color w:val="000000"/>
              </w:rPr>
              <w:t>Tytuł</w:t>
            </w:r>
          </w:p>
        </w:tc>
        <w:tc>
          <w:tcPr>
            <w:tcW w:w="4927"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792695">
            <w:pPr>
              <w:jc w:val="center"/>
              <w:rPr>
                <w:rFonts w:ascii="Arial" w:eastAsia="Arial" w:hAnsi="Arial" w:cs="Arial"/>
                <w:b/>
                <w:bCs/>
                <w:color w:val="000000"/>
              </w:rPr>
            </w:pPr>
            <w:r>
              <w:rPr>
                <w:rFonts w:ascii="Arial" w:eastAsia="Arial" w:hAnsi="Arial" w:cs="Arial"/>
                <w:b/>
                <w:bCs/>
                <w:color w:val="000000"/>
              </w:rPr>
              <w:t>Jednostka autorska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3.004</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 xml:space="preserve">Migracje wewnętrzne i zagraniczne oraz szacunki ludności według koncepcji </w:t>
            </w:r>
            <w:proofErr w:type="spellStart"/>
            <w:r>
              <w:rPr>
                <w:rFonts w:ascii="Arial" w:eastAsia="Arial" w:hAnsi="Arial" w:cs="Arial"/>
                <w:color w:val="000000"/>
              </w:rPr>
              <w:t>usual</w:t>
            </w:r>
            <w:proofErr w:type="spellEnd"/>
            <w:r>
              <w:rPr>
                <w:rFonts w:ascii="Arial" w:eastAsia="Arial" w:hAnsi="Arial" w:cs="Arial"/>
                <w:color w:val="000000"/>
              </w:rPr>
              <w:t xml:space="preserve"> </w:t>
            </w:r>
            <w:proofErr w:type="spellStart"/>
            <w:r>
              <w:rPr>
                <w:rFonts w:ascii="Arial" w:eastAsia="Arial" w:hAnsi="Arial" w:cs="Arial"/>
                <w:color w:val="000000"/>
              </w:rPr>
              <w:t>residence</w:t>
            </w:r>
            <w:proofErr w:type="spellEnd"/>
            <w:r>
              <w:rPr>
                <w:rFonts w:ascii="Arial" w:eastAsia="Arial" w:hAnsi="Arial" w:cs="Arial"/>
                <w:color w:val="000000"/>
              </w:rPr>
              <w:t xml:space="preserve"> - rozpoznawanie źródeł, ocena możliwości pozyskania danych i ich jakości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3.005</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Zgony - przygotowania do wdrożenia automatycznego kodowania przyczyn zgonów oraz wprowadzenia elektronicznej karty zgonu do wypełniania przez lekarzy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3.010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Opracowanie metodologii badań modułowych BAEL</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3.020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Doskonalenie metodologii rachunku zdrowia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3.022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Uczenie się przez całe życie (</w:t>
            </w:r>
            <w:proofErr w:type="spellStart"/>
            <w:r>
              <w:rPr>
                <w:rFonts w:ascii="Arial" w:eastAsia="Arial" w:hAnsi="Arial" w:cs="Arial"/>
                <w:color w:val="000000"/>
              </w:rPr>
              <w:t>Lifelong</w:t>
            </w:r>
            <w:proofErr w:type="spellEnd"/>
            <w:r>
              <w:rPr>
                <w:rFonts w:ascii="Arial" w:eastAsia="Arial" w:hAnsi="Arial" w:cs="Arial"/>
                <w:color w:val="000000"/>
              </w:rPr>
              <w:t xml:space="preserve"> learning LLL)</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6</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3.023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Administracyjny System Informacji Oświatowej - metody analizy zbiorów i tworzenia statystyk</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7</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3.027</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Doskonalenie metodologii szacowania działalności nielegalnej w Polsce</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Kielcach</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8</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3.030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Międzynarodowy handel towarami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Handlu i Usług</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9</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3.037</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Regionalne rachunki ekonomiczne rolnictwa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Rolnictwa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10</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3.044</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Rachunek Satelitarny Turystyki - doskonalenie metodologii sporządzenia uproszczonego RST dla Polski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Ministerstwo Sportu i Turystyki</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3.069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Metodologia badań sektora non-profit i spółdzielczości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3.074</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Ekonomiczne aspekty kultury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Krakowie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3.128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Satelitarny rachunek kultury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Krakowie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3.130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Satelitarny rachunek zdrowia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Krakowie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3.139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Metodologia pozyskania danych jednostkowych o studentach, nauczycielach, uczelniach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Gdańsku</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16</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3.178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Integracja badań warunków życia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17</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3.188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Rachunki środowiskowe - rachunki energii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Produkcji</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18</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3.199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Analiza pozyskiwania danych od nadzorowanych podmiotów gospodarczych zaliczanych wg PKD do sekcji K, na potrzeby rozszerzonego SBS.</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Studiów Makroekonomicznych i Finansów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19</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3.205</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 xml:space="preserve">Przestrzenny wymiar </w:t>
            </w:r>
            <w:proofErr w:type="spellStart"/>
            <w:r>
              <w:rPr>
                <w:rFonts w:ascii="Arial" w:eastAsia="Arial" w:hAnsi="Arial" w:cs="Arial"/>
                <w:color w:val="000000"/>
              </w:rPr>
              <w:t>suburbanizacji</w:t>
            </w:r>
            <w:proofErr w:type="spellEnd"/>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Regionalnych i Środowiska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20</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3.206</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Zastosowanie GIS (Systemów Informacji Geograficznej) w statystyce regionalnej</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Regionalnych i Środowiska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3.208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Wykorzystanie danych administracyjnych w badaniu: Ocena bieżącej działalności gospodarczej przedsiębiorstw</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Poznaniu</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3.212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Prace przy obiektach zabytkowych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3.217</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Szacunki liczby i struktury ludności według podziału terytorialnego w świetle zniesienia obowiązku meldunkowego</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3.226</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Doskonalenie metodologii badania stanu zielonej gospodarki w Polsce</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Białymstoku</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Analiza możliwości oszacowania wieloczynnikowej produktywności (</w:t>
            </w:r>
            <w:proofErr w:type="spellStart"/>
            <w:r>
              <w:rPr>
                <w:rFonts w:ascii="Arial" w:eastAsia="Arial" w:hAnsi="Arial" w:cs="Arial"/>
                <w:color w:val="000000"/>
              </w:rPr>
              <w:t>Multifactor</w:t>
            </w:r>
            <w:proofErr w:type="spellEnd"/>
            <w:r>
              <w:rPr>
                <w:rFonts w:ascii="Arial" w:eastAsia="Arial" w:hAnsi="Arial" w:cs="Arial"/>
                <w:color w:val="000000"/>
              </w:rPr>
              <w:t xml:space="preserve"> Productivity - MFP) gospodarki polskiej</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Studiów Makroekonomicznych i Finansów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lastRenderedPageBreak/>
              <w:t>26</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3.231</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Ubezpieczanie się gospodarstw domowych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Studiów Makroekonomicznych i Finansów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27</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Doskonalenie metodologii zintegrowanych badań statystycznych w zakresie podróży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Rzeszowie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28</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Analiza możliwości wykorzystania danych ze źródeł administracyjnych w badaniach dotyczących przedsiębiorstw i ludności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Warszawie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29</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3.235</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Globalne łańcuchy wartości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Przedsiębiorstw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30</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3.236</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Prace przygotowawcze do powszechnego spisu ludności i mieszkań 2021</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Metoda powtórnego ważenia w spisach powszechnych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Poznaniu</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3.239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Kalibracja zintegrowana w spisach realizowanych metodą mieszaną</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Poznaniu</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Satelitarny rachunek ochrony socjalnej</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Krakowie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3.241</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Prognozy produkcji zwierząt gospodarskich (bydło i świnie) z zastosowaniem wybranych metod ekonometrycznych, ze szczególnym uwzględnieniem modeli analizy szeregów czasowych (na potrzeby badań Departamentu Rolnictwa w związku z koniecznością przekazywania danych do UE).</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Studiów Makroekonomicznych i Finansów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Wykorzystanie imputacji w kwartalnym i rocznym badaniu przedsiębiorstw niefinansowych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Przedsiębiorstw</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36</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Prace przygotowawcze do powszechnego spisu rolnego 2020</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Rolnictwa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37</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3.244</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Osoby niepełnosprawne prawnie</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Urząd Statystyczny w Krakowie</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38</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jc w:val="center"/>
              <w:rPr>
                <w:rFonts w:ascii="Arial" w:eastAsia="Arial" w:hAnsi="Arial" w:cs="Arial"/>
                <w:color w:val="000000"/>
              </w:rPr>
            </w:pPr>
            <w:r>
              <w:rPr>
                <w:rFonts w:ascii="Arial" w:eastAsia="Arial" w:hAnsi="Arial" w:cs="Arial"/>
                <w:color w:val="000000"/>
              </w:rPr>
              <w:t>3.245</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Metodologia dotycząca wyliczania wskaźnika oczekiwanej długości życia w zdrowiu (HLY) w ujęciu regionalnym oraz z uwzględnieniem sytuacji demograficznej ludności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79269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spacing w:line="1" w:lineRule="auto"/>
            </w:pP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spacing w:line="1" w:lineRule="auto"/>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spacing w:line="1" w:lineRule="auto"/>
            </w:pP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792695">
            <w:pPr>
              <w:spacing w:line="1" w:lineRule="auto"/>
            </w:pPr>
          </w:p>
        </w:tc>
      </w:tr>
    </w:tbl>
    <w:p w:rsidR="001E7FF3" w:rsidRDefault="001E7FF3" w:rsidP="001E7FF3"/>
    <w:p w:rsidR="001E7FF3" w:rsidRDefault="001E7FF3" w:rsidP="001E7FF3"/>
    <w:p w:rsidR="001E7FF3" w:rsidRDefault="001E7FF3" w:rsidP="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1E7FF3" w:rsidRDefault="001E7FF3"/>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bookmarkStart w:id="1" w:name="__bookmark_1"/>
                  <w:bookmarkEnd w:id="1"/>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3.004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 xml:space="preserve">Migracje wewnętrzne i zagraniczne oraz szacunki ludności według koncepcji </w:t>
                  </w:r>
                  <w:proofErr w:type="spellStart"/>
                  <w:r>
                    <w:rPr>
                      <w:color w:val="000000"/>
                      <w:sz w:val="28"/>
                      <w:szCs w:val="28"/>
                    </w:rPr>
                    <w:t>usual</w:t>
                  </w:r>
                  <w:proofErr w:type="spellEnd"/>
                  <w:r>
                    <w:rPr>
                      <w:color w:val="000000"/>
                      <w:sz w:val="28"/>
                      <w:szCs w:val="28"/>
                    </w:rPr>
                    <w:t xml:space="preserve"> </w:t>
                  </w:r>
                  <w:proofErr w:type="spellStart"/>
                  <w:r>
                    <w:rPr>
                      <w:color w:val="000000"/>
                      <w:sz w:val="28"/>
                      <w:szCs w:val="28"/>
                    </w:rPr>
                    <w:t>residence</w:t>
                  </w:r>
                  <w:proofErr w:type="spellEnd"/>
                  <w:r>
                    <w:rPr>
                      <w:color w:val="000000"/>
                      <w:sz w:val="28"/>
                      <w:szCs w:val="28"/>
                    </w:rPr>
                    <w:t xml:space="preserve"> - rozpoznawanie źródeł, ocena możliwości pozyskania danych i ich jakości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identyfikacja źródeł danych</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267C7F">
                  <w:pPr>
                    <w:jc w:val="both"/>
                    <w:rPr>
                      <w:color w:val="000000"/>
                      <w:sz w:val="22"/>
                      <w:szCs w:val="22"/>
                    </w:rPr>
                  </w:pPr>
                  <w:r>
                    <w:rPr>
                      <w:color w:val="000000"/>
                      <w:sz w:val="22"/>
                      <w:szCs w:val="22"/>
                    </w:rPr>
                    <w:t>Wykon</w:t>
                  </w:r>
                  <w:r w:rsidR="00777FD5">
                    <w:rPr>
                      <w:color w:val="000000"/>
                      <w:sz w:val="22"/>
                      <w:szCs w:val="22"/>
                    </w:rPr>
                    <w:t>anie zobowiązań wynikających z r</w:t>
                  </w:r>
                  <w:r>
                    <w:rPr>
                      <w:color w:val="000000"/>
                      <w:sz w:val="22"/>
                      <w:szCs w:val="22"/>
                    </w:rPr>
                    <w:t>ozporządzenia nr 862/2007 PE i Rady w sprawie statystyk wspólnotowych z zakresu migracji i ochrony międzynarodowej, jak również Rozporządzenia PE i Rady (UE) nr 1260/2013 z dnia 20 listopada 2013 r. w sprawie statystyk europejskich w dziedzinie demografii - w kontekście planów zniesienia w Polsce obowiązku meldunkowego z dniem 1 stycznia 2018 r. (zgodnie z ustawą z dnia 24 września 2010 r. o ewidencji ludności – Dz. U. z 2015 r. poz. 388 oraz ustawą z dnia 23 lipca 2015 r. o zmianie ustawy o ewidencji ludności – Dz.U. 2015 poz. 1337)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267C7F">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 w:name="__bookmark_2"/>
                        <w:bookmarkEnd w:id="2"/>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rsidP="00267C7F">
                        <w:pPr>
                          <w:jc w:val="both"/>
                          <w:rPr>
                            <w:color w:val="000000"/>
                            <w:sz w:val="22"/>
                            <w:szCs w:val="22"/>
                          </w:rPr>
                        </w:pPr>
                        <w:r>
                          <w:rPr>
                            <w:color w:val="000000"/>
                            <w:sz w:val="22"/>
                            <w:szCs w:val="22"/>
                          </w:rPr>
                          <w:t>rozporządzenie (WE) nr 862/2007 Parlamentu Europejskiego i Rady z dnia 11 lipca 2007 r. w sprawie statystyk Wspólnoty z zakresu migracji i ochrony międzynarodowej oraz uchylające rozporządzenie Rady  (EWG) nr 311/76 w sprawie zestawienia statystyk dotyczących pracowników cudzoziemców;</w:t>
                        </w:r>
                        <w:r w:rsidR="00AA02F1">
                          <w:rPr>
                            <w:color w:val="000000"/>
                            <w:sz w:val="22"/>
                            <w:szCs w:val="22"/>
                          </w:rPr>
                          <w:t xml:space="preserve"> </w:t>
                        </w:r>
                        <w:r>
                          <w:rPr>
                            <w:color w:val="000000"/>
                            <w:sz w:val="22"/>
                            <w:szCs w:val="22"/>
                          </w:rPr>
                          <w:t>OJ L 199, 31/07/2007 P. 23 - 29</w:t>
                        </w:r>
                      </w:p>
                    </w:tc>
                  </w:tr>
                  <w:tr w:rsidR="00043401">
                    <w:trPr>
                      <w:trHeight w:val="255"/>
                    </w:trPr>
                    <w:tc>
                      <w:tcPr>
                        <w:tcW w:w="11190" w:type="dxa"/>
                        <w:vMerge w:val="restart"/>
                        <w:tcMar>
                          <w:top w:w="0" w:type="dxa"/>
                          <w:left w:w="0" w:type="dxa"/>
                          <w:bottom w:w="0" w:type="dxa"/>
                          <w:right w:w="0" w:type="dxa"/>
                        </w:tcMar>
                      </w:tcPr>
                      <w:p w:rsidR="00043401" w:rsidRDefault="004D3A3C" w:rsidP="00267C7F">
                        <w:pPr>
                          <w:jc w:val="both"/>
                          <w:rPr>
                            <w:color w:val="000000"/>
                            <w:sz w:val="22"/>
                            <w:szCs w:val="22"/>
                          </w:rPr>
                        </w:pPr>
                        <w:r>
                          <w:rPr>
                            <w:color w:val="000000"/>
                            <w:sz w:val="22"/>
                            <w:szCs w:val="22"/>
                          </w:rPr>
                          <w:t>rozporządzenie Parlamentu Europejskiego i Rady (UE) NR 1260/2013 z dnia 20 listopada 2013 r. w sprawie statystyk europ</w:t>
                        </w:r>
                        <w:r w:rsidR="00276A22">
                          <w:rPr>
                            <w:color w:val="000000"/>
                            <w:sz w:val="22"/>
                            <w:szCs w:val="22"/>
                          </w:rPr>
                          <w:t>ejskich w dziedzinie demografii</w:t>
                        </w:r>
                        <w:r>
                          <w:rPr>
                            <w:color w:val="000000"/>
                            <w:sz w:val="22"/>
                            <w:szCs w:val="22"/>
                          </w:rPr>
                          <w:t>;</w:t>
                        </w:r>
                        <w:r w:rsidR="00AF522A">
                          <w:rPr>
                            <w:color w:val="000000"/>
                            <w:sz w:val="22"/>
                            <w:szCs w:val="22"/>
                          </w:rPr>
                          <w:t xml:space="preserve"> </w:t>
                        </w:r>
                        <w:r>
                          <w:rPr>
                            <w:color w:val="000000"/>
                            <w:sz w:val="22"/>
                            <w:szCs w:val="22"/>
                          </w:rPr>
                          <w:t>OJ EU L 330/43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rozpoznanie źródeł, ocena możliwości pozyskania danych i ich jakości,</w:t>
                  </w:r>
                  <w:r>
                    <w:rPr>
                      <w:color w:val="000000"/>
                      <w:sz w:val="22"/>
                      <w:szCs w:val="22"/>
                    </w:rPr>
                    <w:br/>
                    <w:t xml:space="preserve">- wypracowanie założeń metodologicznych pozwalających na prowadzenie statystyk migracji oraz szacunków ludności według koncepcji </w:t>
                  </w:r>
                  <w:proofErr w:type="spellStart"/>
                  <w:r>
                    <w:rPr>
                      <w:color w:val="000000"/>
                      <w:sz w:val="22"/>
                      <w:szCs w:val="22"/>
                    </w:rPr>
                    <w:t>usual</w:t>
                  </w:r>
                  <w:proofErr w:type="spellEnd"/>
                  <w:r>
                    <w:rPr>
                      <w:color w:val="000000"/>
                      <w:sz w:val="22"/>
                      <w:szCs w:val="22"/>
                    </w:rPr>
                    <w:t xml:space="preserve"> </w:t>
                  </w:r>
                  <w:proofErr w:type="spellStart"/>
                  <w:r>
                    <w:rPr>
                      <w:color w:val="000000"/>
                      <w:sz w:val="22"/>
                      <w:szCs w:val="22"/>
                    </w:rPr>
                    <w:t>residence</w:t>
                  </w:r>
                  <w:proofErr w:type="spellEnd"/>
                  <w:r>
                    <w:rPr>
                      <w:color w:val="000000"/>
                      <w:sz w:val="22"/>
                      <w:szCs w:val="22"/>
                    </w:rPr>
                    <w:t xml:space="preserve"> w warunkach zniesienia obowiązku meldunkowego.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w corocznych szacunkach migracji i ludności.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w:t>
                  </w:r>
                </w:p>
                <w:p w:rsidR="004A1119" w:rsidRDefault="004A1119">
                  <w:pPr>
                    <w:rPr>
                      <w:color w:val="000000"/>
                      <w:sz w:val="22"/>
                      <w:szCs w:val="22"/>
                    </w:rPr>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 w:name="__bookmark_6"/>
                        <w:bookmarkEnd w:id="3"/>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 w:name="__bookmark_7"/>
                        <w:bookmarkEnd w:id="4"/>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Spraw Wewnętrznych i Administracji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1"/>
          <w:footerReference w:type="default" r:id="rId1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3.005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Zgony - przygotowania do wdrożenia automatycznego kodowania przyczyn zgonów oraz wprowadzenia elektronicznej karty zgonu do wypełniania przez lekarzy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267C7F">
                  <w:pPr>
                    <w:jc w:val="both"/>
                    <w:rPr>
                      <w:color w:val="000000"/>
                      <w:sz w:val="22"/>
                      <w:szCs w:val="22"/>
                    </w:rPr>
                  </w:pPr>
                  <w:r>
                    <w:rPr>
                      <w:color w:val="000000"/>
                      <w:sz w:val="22"/>
                      <w:szCs w:val="22"/>
                    </w:rPr>
                    <w:t>System automatycznego kodowania przyczyn zgonów oraz scentralizowanie procedury ich kodowania powinny przyczynić się do poprawy jakości statystyki zgonów w zakresie przyczyn. Wdrożenie systemu przyczyni się do poprawy spójności i porównywalności danych o zgonach w czasie, zmniejszy występujące różnice między regionami (województwami) w Polsce, a także w odniesieniu do innych krajów.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267C7F">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E238B9">
                  <w:pPr>
                    <w:jc w:val="both"/>
                    <w:rPr>
                      <w:color w:val="000000"/>
                      <w:sz w:val="22"/>
                      <w:szCs w:val="22"/>
                    </w:rPr>
                  </w:pPr>
                  <w:r>
                    <w:rPr>
                      <w:color w:val="000000"/>
                      <w:sz w:val="22"/>
                      <w:szCs w:val="22"/>
                    </w:rPr>
                    <w:t>Praca w zakresie zmiany dokumentu wykorzystywanego w badaniu zgonów - wdrożenie "Karty zgonu" (w postaci elektronicznej) przy wykorzystaniu "Elektronicznej Platformy Gromadzenia, Analizy i Udostępniania zasobów cyfrowych o Zdarzeniach Medycznych" (tzw. system P1 wdrażany przez Ministerstwo Zdrowia - Centrum Systemów Informacyjnych Ochrony Zdrowia (CSIOZ)) oraz wdrożenie procedury automatycznego kodowania przyczyn zgonów według ICD-10.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Wdrożenie automatycznego kodowania przyczyn zgonów dla kart pozyskiwanych drogą elektroniczną (poprzez system P1)</w:t>
                  </w:r>
                  <w:r w:rsidR="00E238B9">
                    <w:rPr>
                      <w:color w:val="000000"/>
                      <w:sz w:val="22"/>
                      <w:szCs w:val="22"/>
                    </w:rPr>
                    <w:t xml:space="preserve">. </w:t>
                  </w:r>
                  <w:r>
                    <w:rPr>
                      <w:color w:val="000000"/>
                      <w:sz w:val="22"/>
                      <w:szCs w:val="22"/>
                    </w:rPr>
                    <w:t>Pełne wdrożenie formularza do badania zgonów - w formie elektronicznej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 Terminy są uzależnione od wdrożenia przez Ministerstwo Zdrowia systemu P1.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Opis badania pilotażowego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8B0FAA">
                  <w:pPr>
                    <w:jc w:val="both"/>
                    <w:rPr>
                      <w:color w:val="000000"/>
                      <w:sz w:val="22"/>
                      <w:szCs w:val="22"/>
                    </w:rPr>
                  </w:pPr>
                  <w:r>
                    <w:rPr>
                      <w:color w:val="000000"/>
                      <w:sz w:val="22"/>
                      <w:szCs w:val="22"/>
                    </w:rPr>
                    <w:t>Testowanie słownika zawierającego przyczyny zgonów w związku z wprowadzeniem automatycznego kodowania tych przyczyn - praca ciągła od 2012 r. Badanie pilotażowe 2015-2016 r. Terminy przeprowadzenia badania oraz opracowania raportu dotyczącego jego wyników, a także wdrożenie elektronicznej "Karty zgonu" do wypełniania przez lekarzy orzekających o zgonie i jego przyczynach są uzależnione od wdrożenia przez Ministerstwo Zdrowia systemu P1.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2012</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lastRenderedPageBreak/>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w:t>
                  </w:r>
                  <w:r w:rsidR="00E238B9">
                    <w:rPr>
                      <w:rFonts w:ascii="Arial" w:eastAsia="Arial" w:hAnsi="Arial" w:cs="Arial"/>
                      <w:color w:val="000000"/>
                    </w:rPr>
                    <w:t xml:space="preserve"> </w:t>
                  </w:r>
                  <w:r>
                    <w:rPr>
                      <w:rFonts w:ascii="Arial" w:eastAsia="Arial" w:hAnsi="Arial" w:cs="Arial"/>
                      <w:color w:val="000000"/>
                    </w:rPr>
                    <w:t>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 w:name="__bookmark_12"/>
                        <w:bookmarkEnd w:id="5"/>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 w:name="__bookmark_13"/>
                        <w:bookmarkEnd w:id="6"/>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Olsztynie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Zdrowia</w:t>
                        </w:r>
                      </w:p>
                    </w:tc>
                  </w:tr>
                </w:tbl>
                <w:p w:rsidR="00043401" w:rsidRDefault="00043401">
                  <w:pPr>
                    <w:spacing w:line="1" w:lineRule="auto"/>
                  </w:pPr>
                </w:p>
              </w:tc>
            </w:tr>
          </w:tbl>
          <w:p w:rsidR="00043401" w:rsidRDefault="00043401">
            <w:pPr>
              <w:spacing w:line="1" w:lineRule="auto"/>
            </w:pPr>
          </w:p>
        </w:tc>
      </w:tr>
    </w:tbl>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ectPr w:rsidR="00043401">
          <w:headerReference w:type="default" r:id="rId13"/>
          <w:footerReference w:type="default" r:id="rId1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3.010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Opracowanie metodologii badań modułowych BAEL</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nowe badanie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BF1509">
                  <w:pPr>
                    <w:jc w:val="both"/>
                    <w:rPr>
                      <w:color w:val="000000"/>
                      <w:sz w:val="22"/>
                      <w:szCs w:val="22"/>
                    </w:rPr>
                  </w:pPr>
                  <w:r>
                    <w:rPr>
                      <w:color w:val="000000"/>
                      <w:sz w:val="22"/>
                      <w:szCs w:val="22"/>
                    </w:rPr>
                    <w:t>Przygotowanie metodologii badań modułowych realizowanych przy Badaniu Aktywności Ekonomicznej Ludności na najbliższe trzy lata, zgodnie z wymogami Komisji Europejskiej oraz potrzebami krajowymi.</w:t>
                  </w:r>
                  <w:r w:rsidR="00AA02F1">
                    <w:rPr>
                      <w:color w:val="000000"/>
                      <w:sz w:val="22"/>
                      <w:szCs w:val="22"/>
                    </w:rPr>
                    <w:t xml:space="preserve"> </w:t>
                  </w:r>
                  <w:r>
                    <w:rPr>
                      <w:color w:val="000000"/>
                      <w:sz w:val="22"/>
                      <w:szCs w:val="22"/>
                    </w:rPr>
                    <w:t>Badania modułowe zostały uwzględnione w "Programie modułów badania siły roboczej na lata 2016-2018" i będą dotyczyły następujących tematów:2017 r. - "Pracujący na własny rachunek"2018 r. - "Praca a obowiązki rodzinne"</w:t>
                  </w:r>
                  <w:r w:rsidR="00AA02F1">
                    <w:rPr>
                      <w:color w:val="000000"/>
                      <w:sz w:val="22"/>
                      <w:szCs w:val="22"/>
                    </w:rPr>
                    <w:t xml:space="preserve"> </w:t>
                  </w:r>
                  <w:r>
                    <w:rPr>
                      <w:color w:val="000000"/>
                      <w:sz w:val="22"/>
                      <w:szCs w:val="22"/>
                    </w:rPr>
                    <w:t>Temat badania modułowego na 2019 rok „Badanie organizacji i rozkładu czasu pracy” – będzie uwzględniony w "Programie modułów badania siły roboczej na lata 2019-2021"Polska jako kraj członkowski Unii Europejskiej jest zobligowana do przeprowadzenia ww. badań modułowych.</w:t>
                  </w:r>
                  <w:r w:rsidR="00AA02F1">
                    <w:rPr>
                      <w:color w:val="000000"/>
                      <w:sz w:val="22"/>
                      <w:szCs w:val="22"/>
                    </w:rPr>
                    <w:t xml:space="preserve"> </w:t>
                  </w:r>
                  <w:r>
                    <w:rPr>
                      <w:color w:val="000000"/>
                      <w:sz w:val="22"/>
                      <w:szCs w:val="22"/>
                    </w:rPr>
                    <w:t>Celem pracy jest przygotowanie formularzy i objaśnień do ww. badań modułowych.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BF1509">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 w:name="__bookmark_20"/>
                        <w:bookmarkEnd w:id="7"/>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wykonawcze Komisji (UE) 2015/459 z dnia 19 marca 2015 r. określające cechy techniczne modułu ad hoc na 2016 r. dotyczącego osób młodych na rynku pracy przewidzianego w rozporządzeniu Rady (WE) nr 577/98;</w:t>
                        </w:r>
                        <w:r w:rsidR="003D6C53">
                          <w:rPr>
                            <w:color w:val="000000"/>
                            <w:sz w:val="22"/>
                            <w:szCs w:val="22"/>
                          </w:rPr>
                          <w:t xml:space="preserve"> </w:t>
                        </w:r>
                        <w:r>
                          <w:rPr>
                            <w:color w:val="000000"/>
                            <w:sz w:val="22"/>
                            <w:szCs w:val="22"/>
                          </w:rPr>
                          <w:t>OJ EU L 76, 20.3.2015, p. 6–12</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delegowane Komisji (UE) NR 1397/2014 z dnia 22 października 2014 r. zmieniające rozporządzenie (UE) nr 318/2013 w sprawie przyjęcia programu modułów ad hoc obejmującego lata 2016–2018 dla celów badania reprezentacyjnego dotyczącego siły roboczej przewidzianego w rozporządzeniu Rady (WE) nr 577/98;OJ EU L 370, 30.12.2014, p. 42–43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8B0FAA">
                  <w:pPr>
                    <w:jc w:val="both"/>
                    <w:rPr>
                      <w:color w:val="000000"/>
                      <w:sz w:val="22"/>
                      <w:szCs w:val="22"/>
                    </w:rPr>
                  </w:pPr>
                  <w:r>
                    <w:rPr>
                      <w:color w:val="000000"/>
                      <w:sz w:val="22"/>
                      <w:szCs w:val="22"/>
                    </w:rPr>
                    <w:t>Prace prowadzone przez jednostkę autorską w pierwszym etapie będą koncentrowały się na współpracy z Eurostatem w zakresie wypracowania metodologii, listy zmiennych, objaśnień i projektów regulacji do badań modułowych. Drugi etap prac obejmie zebranie i analizę potrzeb użytkowników krajowych w zakresie tematu objętego badaniem modułowym. Etap końcowy to przygotowanie formularzy, objaśnień, założeń do kontroli oraz makiet tablic wynikowych.</w:t>
                  </w:r>
                  <w:r w:rsidR="00AA02F1">
                    <w:rPr>
                      <w:color w:val="000000"/>
                      <w:sz w:val="22"/>
                      <w:szCs w:val="22"/>
                    </w:rPr>
                    <w:t xml:space="preserve"> </w:t>
                  </w:r>
                  <w:r>
                    <w:rPr>
                      <w:color w:val="000000"/>
                      <w:sz w:val="22"/>
                      <w:szCs w:val="22"/>
                    </w:rPr>
                    <w:t>Do zadań jednostek współautorskich należy zgłoszenie potrzeb reprezentowanych jednostek, pomoc w pracach związanych z projektowaniem formularzy i objaśnień poprzez proponowanie sposobu uwzględnienia zgłoszonych potrzeb oraz ewentualnych korekt/uwag do opracowanych projektów.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Objaśnienia do ankiety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Instrukcje dla ankieterów</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2017 r. realizacja badania "Pracujący na własny rachunek"2018 r. realizacja badania "Praca a obowiązki rodzinne"2019 r. realizacja badania "Badanie organizacji i rozkładu czasu pracy"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Opis badania pilotażowego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Badanie pilotażowe dla modułu 2017 "Pracujący na własny rachunek".</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w:t>
                  </w:r>
                  <w:r w:rsidR="00E111F9">
                    <w:rPr>
                      <w:rFonts w:ascii="Arial" w:eastAsia="Arial" w:hAnsi="Arial" w:cs="Arial"/>
                      <w:color w:val="000000"/>
                    </w:rPr>
                    <w:t xml:space="preserve"> </w:t>
                  </w:r>
                  <w:r>
                    <w:rPr>
                      <w:rFonts w:ascii="Arial" w:eastAsia="Arial" w:hAnsi="Arial" w:cs="Arial"/>
                      <w:color w:val="000000"/>
                    </w:rPr>
                    <w:t>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 xml:space="preserve">Jednostki uczestniczące w badaniu pilotażowym </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US Gdańsk</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 w:name="__bookmark_21"/>
                        <w:bookmarkEnd w:id="8"/>
                        <w:r>
                          <w:rPr>
                            <w:b/>
                            <w:bCs/>
                            <w:i/>
                            <w:iCs/>
                            <w:color w:val="000000"/>
                            <w:sz w:val="24"/>
                            <w:szCs w:val="24"/>
                          </w:rPr>
                          <w:t>Istniejące źródła danych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ZG - Kartoteka gospodarstwa domowego, badanie aktywności ekonomicznej ludności</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ZD - ankieta, badanie aktywności ekonomicznej ludności w .... roku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II kwartały lat 2016-2018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 w:name="__bookmark_23"/>
                        <w:bookmarkEnd w:id="9"/>
                        <w:r>
                          <w:rPr>
                            <w:b/>
                            <w:bCs/>
                            <w:i/>
                            <w:iCs/>
                            <w:color w:val="000000"/>
                            <w:sz w:val="24"/>
                            <w:szCs w:val="24"/>
                          </w:rPr>
                          <w:t>Wyniki badań</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1.23.01 - Badanie aktywności ekonomicznej ludności (BAEL)</w:t>
                        </w:r>
                      </w:p>
                    </w:tc>
                  </w:tr>
                </w:tbl>
                <w:p w:rsidR="00043401" w:rsidRDefault="00043401">
                  <w:pPr>
                    <w:spacing w:line="1" w:lineRule="auto"/>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0" w:name="__bookmark_24"/>
                        <w:bookmarkEnd w:id="10"/>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1" w:name="__bookmark_25"/>
                        <w:bookmarkEnd w:id="11"/>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xml:space="preserve">do wiadomości </w:t>
                        </w:r>
                        <w:proofErr w:type="spellStart"/>
                        <w:r>
                          <w:rPr>
                            <w:color w:val="000000"/>
                            <w:sz w:val="22"/>
                            <w:szCs w:val="22"/>
                          </w:rPr>
                          <w:t>MPiPS</w:t>
                        </w:r>
                        <w:proofErr w:type="spellEnd"/>
                        <w:r>
                          <w:rPr>
                            <w:color w:val="000000"/>
                            <w:sz w:val="22"/>
                            <w:szCs w:val="22"/>
                          </w:rPr>
                          <w:t xml:space="preserve"> w formie pisemnej</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5"/>
          <w:footerReference w:type="default" r:id="rId1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Doskonalenie metodologii rachunku zdrowia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rachunek środowiskowy</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166F47">
                  <w:pPr>
                    <w:rPr>
                      <w:color w:val="000000"/>
                      <w:sz w:val="22"/>
                      <w:szCs w:val="22"/>
                    </w:rPr>
                  </w:pPr>
                  <w:r>
                    <w:rPr>
                      <w:color w:val="000000"/>
                      <w:sz w:val="22"/>
                      <w:szCs w:val="22"/>
                    </w:rPr>
                    <w:t>Celem pracy jest doskonalenie metodologii stosowanej w opracowaniu Narodowego Rachunku Zdrowia dla Polski w związku z planowanymi przez Eurostat, OECD, WHO zmianami metodologii opracowywania Narodowych Rachunków Zdrowia (rewizja podręcznika), a także w związku ze zmianami w polskim systemie opieki zdrowotnej. Ponadto celem pracy jest dalsze doskonalenie kluczy przejścia z polskich klasyfikacji wydatków do międzynarodow</w:t>
                  </w:r>
                  <w:r w:rsidR="003D6C53">
                    <w:rPr>
                      <w:color w:val="000000"/>
                      <w:sz w:val="22"/>
                      <w:szCs w:val="22"/>
                    </w:rPr>
                    <w:t>ej klasyfikacji (ICHA) według:</w:t>
                  </w:r>
                  <w:r w:rsidR="003D6C53">
                    <w:rPr>
                      <w:color w:val="000000"/>
                      <w:sz w:val="22"/>
                      <w:szCs w:val="22"/>
                    </w:rPr>
                    <w:br/>
                  </w:r>
                  <w:r>
                    <w:rPr>
                      <w:color w:val="000000"/>
                      <w:sz w:val="22"/>
                      <w:szCs w:val="22"/>
                    </w:rPr>
                    <w:t>schematów finansowania/źródeł finansowania opieki zdrowotnej,</w:t>
                  </w:r>
                  <w:r>
                    <w:rPr>
                      <w:color w:val="000000"/>
                      <w:sz w:val="22"/>
                      <w:szCs w:val="22"/>
                    </w:rPr>
                    <w:br/>
                    <w:t>dostawców usług i dóbr medycznych,</w:t>
                  </w:r>
                  <w:r>
                    <w:rPr>
                      <w:color w:val="000000"/>
                      <w:sz w:val="22"/>
                      <w:szCs w:val="22"/>
                    </w:rPr>
                    <w:br/>
                    <w:t>funkcji usług i dóbr medycznych</w:t>
                  </w:r>
                  <w:r>
                    <w:rPr>
                      <w:color w:val="000000"/>
                      <w:sz w:val="22"/>
                      <w:szCs w:val="22"/>
                    </w:rPr>
                    <w:br/>
                    <w:t>oraz opracowanie kluczy przejścia z klasyfikacji ICHA, zgodnej z metodologią SHA1 do klasyfikacji zgodnych z metodologią SHA2011.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BF1509">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BF1509" w:rsidRDefault="004D3A3C">
                  <w:pPr>
                    <w:rPr>
                      <w:color w:val="000000"/>
                      <w:sz w:val="22"/>
                      <w:szCs w:val="22"/>
                    </w:rPr>
                  </w:pPr>
                  <w:r>
                    <w:rPr>
                      <w:color w:val="000000"/>
                      <w:sz w:val="22"/>
                      <w:szCs w:val="22"/>
                    </w:rPr>
                    <w:t xml:space="preserve">Zakres prac jednostki wiodącej: </w:t>
                  </w:r>
                </w:p>
                <w:p w:rsidR="00BF1509" w:rsidRDefault="00BF1509" w:rsidP="00BF1509">
                  <w:pPr>
                    <w:rPr>
                      <w:color w:val="000000"/>
                      <w:sz w:val="22"/>
                      <w:szCs w:val="22"/>
                    </w:rPr>
                  </w:pPr>
                  <w:r>
                    <w:rPr>
                      <w:color w:val="000000"/>
                      <w:sz w:val="22"/>
                      <w:szCs w:val="22"/>
                    </w:rPr>
                    <w:t xml:space="preserve">- </w:t>
                  </w:r>
                  <w:r w:rsidR="004D3A3C">
                    <w:rPr>
                      <w:color w:val="000000"/>
                      <w:sz w:val="22"/>
                      <w:szCs w:val="22"/>
                    </w:rPr>
                    <w:t xml:space="preserve">współpraca z organizacjami międzynarodowymi w przygotowaniu rewizji metodologii rachunków zdrowia; </w:t>
                  </w:r>
                </w:p>
                <w:p w:rsidR="00BF1509" w:rsidRDefault="00BF1509">
                  <w:pPr>
                    <w:rPr>
                      <w:color w:val="000000"/>
                      <w:sz w:val="22"/>
                      <w:szCs w:val="22"/>
                    </w:rPr>
                  </w:pPr>
                  <w:r>
                    <w:rPr>
                      <w:color w:val="000000"/>
                      <w:sz w:val="22"/>
                      <w:szCs w:val="22"/>
                    </w:rPr>
                    <w:t xml:space="preserve">- </w:t>
                  </w:r>
                  <w:r w:rsidR="004D3A3C">
                    <w:rPr>
                      <w:color w:val="000000"/>
                      <w:sz w:val="22"/>
                      <w:szCs w:val="22"/>
                    </w:rPr>
                    <w:t xml:space="preserve">wypracowywanie wspólnego stanowiska w konsultacji z jednostkami zaangażowanymi w prace nad Narodowym Rachunkiem </w:t>
                  </w:r>
                  <w:r>
                    <w:rPr>
                      <w:color w:val="000000"/>
                      <w:sz w:val="22"/>
                      <w:szCs w:val="22"/>
                    </w:rPr>
                    <w:t xml:space="preserve">   </w:t>
                  </w:r>
                  <w:r w:rsidR="004D3A3C">
                    <w:rPr>
                      <w:color w:val="000000"/>
                      <w:sz w:val="22"/>
                      <w:szCs w:val="22"/>
                    </w:rPr>
                    <w:t xml:space="preserve">Zdrowia w Polsce, </w:t>
                  </w:r>
                </w:p>
                <w:p w:rsidR="00BF1509" w:rsidRDefault="00BF1509">
                  <w:pPr>
                    <w:rPr>
                      <w:color w:val="000000"/>
                      <w:sz w:val="22"/>
                      <w:szCs w:val="22"/>
                    </w:rPr>
                  </w:pPr>
                  <w:r>
                    <w:rPr>
                      <w:color w:val="000000"/>
                      <w:sz w:val="22"/>
                      <w:szCs w:val="22"/>
                    </w:rPr>
                    <w:t xml:space="preserve">- </w:t>
                  </w:r>
                  <w:r w:rsidR="004D3A3C">
                    <w:rPr>
                      <w:color w:val="000000"/>
                      <w:sz w:val="22"/>
                      <w:szCs w:val="22"/>
                    </w:rPr>
                    <w:t>prace nad weryfikacją rachunku zdrowia w zakresie źródeł informacji w związku ze zmianami w systemie finansowania o</w:t>
                  </w:r>
                  <w:r>
                    <w:rPr>
                      <w:color w:val="000000"/>
                      <w:sz w:val="22"/>
                      <w:szCs w:val="22"/>
                    </w:rPr>
                    <w:t>raz zmianą metodologii SHA 2011</w:t>
                  </w:r>
                </w:p>
                <w:p w:rsidR="00043401" w:rsidRDefault="00BF1509">
                  <w:pPr>
                    <w:rPr>
                      <w:color w:val="000000"/>
                      <w:sz w:val="22"/>
                      <w:szCs w:val="22"/>
                    </w:rPr>
                  </w:pPr>
                  <w:r>
                    <w:rPr>
                      <w:color w:val="000000"/>
                      <w:sz w:val="22"/>
                      <w:szCs w:val="22"/>
                    </w:rPr>
                    <w:t>- o</w:t>
                  </w:r>
                  <w:r w:rsidR="004D3A3C">
                    <w:rPr>
                      <w:color w:val="000000"/>
                      <w:sz w:val="22"/>
                      <w:szCs w:val="22"/>
                    </w:rPr>
                    <w:t>pracowanie kluczy przejścia z klasyfikacji obowiązujących w metodologii SHA 1 do klasyfikacji zgodnych z metodologią SHA 2011.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2009</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Narodowego Rachunku Zdrowia według nowej metodologii SHA2011.</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2" w:name="__bookmark_30"/>
                        <w:bookmarkEnd w:id="12"/>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A55B87" w:rsidRDefault="00A55B87">
                  <w:pPr>
                    <w:rPr>
                      <w:rFonts w:ascii="Arial" w:eastAsia="Arial" w:hAnsi="Arial" w:cs="Arial"/>
                      <w:color w:val="000000"/>
                    </w:rPr>
                  </w:pPr>
                </w:p>
                <w:p w:rsidR="00A55B87" w:rsidRDefault="00A55B87">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3" w:name="__bookmark_31"/>
                        <w:bookmarkEnd w:id="13"/>
                        <w:r>
                          <w:rPr>
                            <w:b/>
                            <w:bCs/>
                            <w:i/>
                            <w:iCs/>
                            <w:color w:val="000000"/>
                            <w:sz w:val="24"/>
                            <w:szCs w:val="24"/>
                          </w:rPr>
                          <w:lastRenderedPageBreak/>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Finansów</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Zdrowia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Spraw Wewnętrznych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Obrony Narodowej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Sprawiedliwości</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Pracy i Polityki Społecznej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Narodowy Fundusz Zdrowia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Zakład Ubezpieczeń Społecznych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Kasa Rolniczego Ubezpieczenia Społecznego</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7"/>
          <w:footerReference w:type="default" r:id="rId1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Uczenie się przez całe życie (</w:t>
                  </w:r>
                  <w:proofErr w:type="spellStart"/>
                  <w:r>
                    <w:rPr>
                      <w:color w:val="000000"/>
                      <w:sz w:val="28"/>
                      <w:szCs w:val="28"/>
                    </w:rPr>
                    <w:t>Lifelong</w:t>
                  </w:r>
                  <w:proofErr w:type="spellEnd"/>
                  <w:r>
                    <w:rPr>
                      <w:color w:val="000000"/>
                      <w:sz w:val="28"/>
                      <w:szCs w:val="28"/>
                    </w:rPr>
                    <w:t xml:space="preserve"> learning LLL)</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8B0FAA">
                  <w:pPr>
                    <w:jc w:val="both"/>
                    <w:rPr>
                      <w:color w:val="000000"/>
                      <w:sz w:val="22"/>
                      <w:szCs w:val="22"/>
                    </w:rPr>
                  </w:pPr>
                  <w:r>
                    <w:rPr>
                      <w:color w:val="000000"/>
                      <w:sz w:val="22"/>
                      <w:szCs w:val="22"/>
                    </w:rPr>
                    <w:t>nowa metodyka realizacji badania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8B0FAA">
                  <w:pPr>
                    <w:rPr>
                      <w:color w:val="000000"/>
                      <w:sz w:val="22"/>
                      <w:szCs w:val="22"/>
                    </w:rPr>
                  </w:pPr>
                  <w:r>
                    <w:rPr>
                      <w:color w:val="000000"/>
                      <w:sz w:val="22"/>
                      <w:szCs w:val="22"/>
                    </w:rPr>
                    <w:t>GUS-BS - prace nad adaptacją unijnych rekomendacji dot. metodologii badania "Kształcenie dorosłych" (AES 2017) do polskich warunków.</w:t>
                  </w:r>
                  <w:r>
                    <w:rPr>
                      <w:color w:val="000000"/>
                      <w:sz w:val="22"/>
                      <w:szCs w:val="22"/>
                    </w:rPr>
                    <w:br/>
                    <w:t xml:space="preserve">US Gdańsk - kontynuacja prac nad problematyką ustawicznego szkolenia zawodowego w przedsiębiorstwach, odnoszącą się do: doskonalenia metodologii badania zgodnie z zaleceniami Eurostatu, dostosowania badania do </w:t>
                  </w:r>
                  <w:r w:rsidR="008B0FAA">
                    <w:rPr>
                      <w:color w:val="000000"/>
                      <w:sz w:val="22"/>
                      <w:szCs w:val="22"/>
                    </w:rPr>
                    <w:t>potrzeb odbiorców krajowych.</w:t>
                  </w:r>
                  <w:r w:rsidR="008B0FAA">
                    <w:rPr>
                      <w:color w:val="000000"/>
                      <w:sz w:val="22"/>
                      <w:szCs w:val="22"/>
                    </w:rPr>
                    <w:br/>
                    <w:t xml:space="preserve">US </w:t>
                  </w:r>
                  <w:r>
                    <w:rPr>
                      <w:color w:val="000000"/>
                      <w:sz w:val="22"/>
                      <w:szCs w:val="22"/>
                    </w:rPr>
                    <w:t>Gdańsk - rozpo</w:t>
                  </w:r>
                  <w:r w:rsidR="00782213">
                    <w:rPr>
                      <w:color w:val="000000"/>
                      <w:sz w:val="22"/>
                      <w:szCs w:val="22"/>
                    </w:rPr>
                    <w:t>znanie możliwości przygo</w:t>
                  </w:r>
                  <w:r>
                    <w:rPr>
                      <w:color w:val="000000"/>
                      <w:sz w:val="22"/>
                      <w:szCs w:val="22"/>
                    </w:rPr>
                    <w:t>towania badania instytucji szkoleniowych w ramach Big Data.</w:t>
                  </w:r>
                  <w:r>
                    <w:rPr>
                      <w:color w:val="000000"/>
                      <w:sz w:val="22"/>
                      <w:szCs w:val="22"/>
                    </w:rPr>
                    <w:br/>
                    <w:t>US Gdańsk - kontynuacja prac nad metodologią UTW, operatem do badania</w:t>
                  </w:r>
                  <w:r w:rsidR="00782213">
                    <w:rPr>
                      <w:color w:val="000000"/>
                      <w:sz w:val="22"/>
                      <w:szCs w:val="22"/>
                    </w:rPr>
                    <w:t xml:space="preserve"> </w:t>
                  </w:r>
                  <w:r>
                    <w:rPr>
                      <w:color w:val="000000"/>
                      <w:sz w:val="22"/>
                      <w:szCs w:val="22"/>
                    </w:rPr>
                    <w:t>oraz formularzem UTW-1 przed kolejną edycją badania.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4" w:name="__bookmark_32"/>
                        <w:bookmarkEnd w:id="14"/>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(WE) nr 1552/2005 Parlamentu Europejskiego i Rady z dnia 7 września 2005 r. w sprawie statystyk dotyczących kształcenia zawodowego w przedsiębiorstwach;</w:t>
                        </w:r>
                        <w:r w:rsidR="004B69F2">
                          <w:rPr>
                            <w:color w:val="000000"/>
                            <w:sz w:val="22"/>
                            <w:szCs w:val="22"/>
                          </w:rPr>
                          <w:t xml:space="preserve"> </w:t>
                        </w:r>
                        <w:r>
                          <w:rPr>
                            <w:color w:val="000000"/>
                            <w:sz w:val="22"/>
                            <w:szCs w:val="22"/>
                          </w:rPr>
                          <w:t>Dz.U. L 255 z 30.9.2005, str. 1—5</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Komisji (UE) nr 1153/2014 z dnia 29 października 2014 r. zmieniające rozporządzenie (WE) nr 198/2006 w zakresie zbieranych danych oraz wymagań dotyczących doboru próby, dokładności i jakości;</w:t>
                        </w:r>
                        <w:r w:rsidR="004B69F2">
                          <w:rPr>
                            <w:color w:val="000000"/>
                            <w:sz w:val="22"/>
                            <w:szCs w:val="22"/>
                          </w:rPr>
                          <w:t xml:space="preserve"> </w:t>
                        </w:r>
                        <w:r>
                          <w:rPr>
                            <w:color w:val="000000"/>
                            <w:sz w:val="22"/>
                            <w:szCs w:val="22"/>
                          </w:rPr>
                          <w:t>Dz.U. L 309 z 30.10.2014, str. 9—22</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Parlamentu Europejskiego i Rady (WE) nr 452/2008 z dnia 23 kwietnia 2008 r. dotyczące tworzenia i rozwoju statystyk z dziedziny edukacji i uczenia się przez całe życie;</w:t>
                        </w:r>
                        <w:r w:rsidR="004B69F2">
                          <w:rPr>
                            <w:color w:val="000000"/>
                            <w:sz w:val="22"/>
                            <w:szCs w:val="22"/>
                          </w:rPr>
                          <w:t xml:space="preserve"> </w:t>
                        </w:r>
                        <w:r>
                          <w:rPr>
                            <w:color w:val="000000"/>
                            <w:sz w:val="22"/>
                            <w:szCs w:val="22"/>
                          </w:rPr>
                          <w:t>Dz.U. L 145 z 4.6.2008, str. 227—233</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Komisji (UE) nr 1175/2014 z dnia 30 października 2014 r. w sprawie wykonania rozporządzenia Parlamentu Europejskiego i Rady (WE) nr 452/2008 dotyczącego tworzenia i rozwoju statystyk z dziedziny edukacji i uczenia się przez całe życie, w odniesieniu do statystyk dotyczących udziału dorosłych w procesie uczenia się przez całe życie, oraz uchylające rozporządzenie Komisji (UE) nr 823/2010;Dz.U. L 316 z 4.11.2014, str. 4—43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w:t>
                  </w:r>
                  <w:r w:rsidR="00C742FB">
                    <w:rPr>
                      <w:color w:val="000000"/>
                      <w:sz w:val="22"/>
                      <w:szCs w:val="22"/>
                    </w:rPr>
                    <w:t xml:space="preserve"> </w:t>
                  </w:r>
                  <w:r>
                    <w:rPr>
                      <w:color w:val="000000"/>
                      <w:sz w:val="22"/>
                      <w:szCs w:val="22"/>
                    </w:rPr>
                    <w:t>1) IV kw. 2016 r. - przygotowanie metodologii i kwestionariusza do badania „Kształcenie dorosłych”.</w:t>
                  </w:r>
                  <w:r>
                    <w:rPr>
                      <w:color w:val="000000"/>
                      <w:sz w:val="22"/>
                      <w:szCs w:val="22"/>
                    </w:rPr>
                    <w:br/>
                    <w:t>Praca 2) IV kw. 2017 r. - notatka dot. możliwości przeprowadzenia badania instytucji szkoleniowych po rozpoznaniu w ramach Big Data.</w:t>
                  </w:r>
                  <w:r>
                    <w:rPr>
                      <w:color w:val="000000"/>
                      <w:sz w:val="22"/>
                      <w:szCs w:val="22"/>
                    </w:rPr>
                    <w:br/>
                    <w:t xml:space="preserve">Praca 3) I </w:t>
                  </w:r>
                  <w:proofErr w:type="spellStart"/>
                  <w:r>
                    <w:rPr>
                      <w:color w:val="000000"/>
                      <w:sz w:val="22"/>
                      <w:szCs w:val="22"/>
                    </w:rPr>
                    <w:t>i</w:t>
                  </w:r>
                  <w:proofErr w:type="spellEnd"/>
                  <w:r>
                    <w:rPr>
                      <w:color w:val="000000"/>
                      <w:sz w:val="22"/>
                      <w:szCs w:val="22"/>
                    </w:rPr>
                    <w:t xml:space="preserve"> IV kw.2017 r. - przygotowanie metodologii i kwestionariusza do badania UTW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Narzędzia badawcze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Objaśnienia do ankiety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 Instrukcje dla ankieterów</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1) I kw. 2017 r. - realizacja badania „Kształcenie dorosłych”.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7F2CE3">
                  <w:pPr>
                    <w:rPr>
                      <w:color w:val="000000"/>
                      <w:sz w:val="22"/>
                      <w:szCs w:val="22"/>
                    </w:rPr>
                  </w:pPr>
                  <w:r>
                    <w:rPr>
                      <w:color w:val="000000"/>
                      <w:sz w:val="22"/>
                      <w:szCs w:val="22"/>
                    </w:rPr>
                    <w:t>Praca ciągła</w:t>
                  </w:r>
                  <w:r>
                    <w:rPr>
                      <w:color w:val="000000"/>
                      <w:sz w:val="22"/>
                      <w:szCs w:val="22"/>
                    </w:rPr>
                    <w:br/>
                  </w:r>
                  <w:r w:rsidR="004D3A3C">
                    <w:rPr>
                      <w:color w:val="000000"/>
                      <w:sz w:val="22"/>
                      <w:szCs w:val="22"/>
                    </w:rPr>
                    <w:t>Praca 1) 2014 r.</w:t>
                  </w:r>
                  <w:r w:rsidR="004D3A3C">
                    <w:rPr>
                      <w:color w:val="000000"/>
                      <w:sz w:val="22"/>
                      <w:szCs w:val="22"/>
                    </w:rPr>
                    <w:br/>
                    <w:t>Praca 2) kontynuowana, rozpoczęta w 2005 r.</w:t>
                  </w:r>
                  <w:r w:rsidR="004D3A3C">
                    <w:rPr>
                      <w:color w:val="000000"/>
                      <w:sz w:val="22"/>
                      <w:szCs w:val="22"/>
                    </w:rPr>
                    <w:br/>
                    <w:t>Praca 3) kontynuowana, rozpoczęta w 2005 r.</w:t>
                  </w:r>
                  <w:r w:rsidR="004D3A3C">
                    <w:rPr>
                      <w:color w:val="000000"/>
                      <w:sz w:val="22"/>
                      <w:szCs w:val="22"/>
                    </w:rPr>
                    <w:br/>
                    <w:t>Praca 4) kontynuowana, rozpoczęta w 2013 r.</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Opis badania pilotażowego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Przeprowadzanie testu badania, z udziałem ankieterów na terenie województwa pomorskiego, "Kształcenie dorosłych" przy pomocy metody CAPI (25 osób) i PAPI (25 osób) na 50 respondentach.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w:t>
                  </w:r>
                  <w:r w:rsidR="00926016">
                    <w:rPr>
                      <w:rFonts w:ascii="Arial" w:eastAsia="Arial" w:hAnsi="Arial" w:cs="Arial"/>
                      <w:color w:val="000000"/>
                    </w:rPr>
                    <w:t xml:space="preserve"> </w:t>
                  </w:r>
                  <w:r>
                    <w:rPr>
                      <w:rFonts w:ascii="Arial" w:eastAsia="Arial" w:hAnsi="Arial" w:cs="Arial"/>
                      <w:color w:val="000000"/>
                    </w:rPr>
                    <w:t>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 xml:space="preserve">Jednostki uczestniczące w badaniu pilotażowym </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US Gdańsk, Ośrodek Statystyki Edukacji i Kapitału Ludzkiego</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5" w:name="__bookmark_36"/>
                        <w:bookmarkEnd w:id="15"/>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6" w:name="__bookmark_37"/>
                        <w:bookmarkEnd w:id="16"/>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Edukacji Narodowej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Nauki i Szkolnictwa Wyższego</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Pracy i Polityki Społecznej</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9"/>
          <w:footerReference w:type="default" r:id="rId2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Administracyjny System Informacji Oświatowej - metody analizy zbiorów i tworzenia statystyk</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8B0FAA">
                  <w:pPr>
                    <w:jc w:val="both"/>
                    <w:rPr>
                      <w:color w:val="000000"/>
                      <w:sz w:val="22"/>
                      <w:szCs w:val="22"/>
                    </w:rPr>
                  </w:pPr>
                  <w:r>
                    <w:rPr>
                      <w:color w:val="000000"/>
                      <w:sz w:val="22"/>
                      <w:szCs w:val="22"/>
                    </w:rPr>
                    <w:t>Kontynuowanie prac w zakresie pozyskiwania danych z dziedziny oświaty i wychowania z informatycznego Systemu Informacji Oświatowej (SIO) w celu ich prezentacji w krajowej statystyce publicznej oraz przekazywania odpowiednich danych o edukacji do organizacji międzynarodowych ( OECD, Eurostat, UNESCO, UNICEF, ETF i in.)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8B0FAA">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7" w:name="__bookmark_38"/>
                        <w:bookmarkEnd w:id="17"/>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15 kwietnia 2011 r. o systemie informacji oświatowej;</w:t>
                        </w:r>
                        <w:r w:rsidR="004B69F2">
                          <w:rPr>
                            <w:color w:val="000000"/>
                            <w:sz w:val="22"/>
                            <w:szCs w:val="22"/>
                          </w:rPr>
                          <w:t xml:space="preserve"> </w:t>
                        </w:r>
                        <w:r>
                          <w:rPr>
                            <w:color w:val="000000"/>
                            <w:sz w:val="22"/>
                            <w:szCs w:val="22"/>
                          </w:rPr>
                          <w:t xml:space="preserve">Dz. U. z 2011 r. Nr 139, poz. 814, z </w:t>
                        </w:r>
                        <w:proofErr w:type="spellStart"/>
                        <w:r>
                          <w:rPr>
                            <w:color w:val="000000"/>
                            <w:sz w:val="22"/>
                            <w:szCs w:val="22"/>
                          </w:rPr>
                          <w:t>późn</w:t>
                        </w:r>
                        <w:proofErr w:type="spellEnd"/>
                        <w:r>
                          <w:rPr>
                            <w:color w:val="000000"/>
                            <w:sz w:val="22"/>
                            <w:szCs w:val="22"/>
                          </w:rPr>
                          <w:t>. zm.</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metodologii wymaga m.in. określenia szczegółowego zakresu potrzebnych informacji i sposobów ich grupowania oraz opracowania zasad i harmonogramu pozyskiwania przez jednostki statystyki publicznej danych z Systemu Informacji Oświatowej na potrzeby odbiorców.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danych ze znowelizowanego Systemu Informacji Oświatowej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8" w:name="__bookmark_39"/>
                        <w:bookmarkEnd w:id="18"/>
                        <w:r>
                          <w:rPr>
                            <w:b/>
                            <w:bCs/>
                            <w:i/>
                            <w:iCs/>
                            <w:color w:val="000000"/>
                            <w:sz w:val="24"/>
                            <w:szCs w:val="24"/>
                          </w:rPr>
                          <w:t>Istniejące źródła danych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SIO - System Informacji Oświatowej (SIO)</w:t>
                        </w:r>
                      </w:p>
                    </w:tc>
                  </w:tr>
                </w:tbl>
                <w:p w:rsidR="00043401" w:rsidRDefault="00043401">
                  <w:pPr>
                    <w:spacing w:line="1" w:lineRule="auto"/>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9" w:name="__bookmark_42"/>
                        <w:bookmarkEnd w:id="19"/>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42272E" w:rsidRDefault="0042272E">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0" w:name="__bookmark_43"/>
                        <w:bookmarkEnd w:id="20"/>
                        <w:r>
                          <w:rPr>
                            <w:b/>
                            <w:bCs/>
                            <w:i/>
                            <w:iCs/>
                            <w:color w:val="000000"/>
                            <w:sz w:val="24"/>
                            <w:szCs w:val="24"/>
                          </w:rPr>
                          <w:lastRenderedPageBreak/>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Edukacji Narodowej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Centrum Informatyki Statystycznej (CIS)</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1"/>
          <w:footerReference w:type="default" r:id="rId2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Doskonalenie metodologii szacowania działalności nielegalnej w Polsce</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szacunki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obejmuje doskonalenie i systematyczne wdrażanie do rachunków narodowych wypracowanej metodologii szacunków działalności nielegalnej w Polsce (narkotyki, przemyt, prostytucja). Działalność ta, wg zaleceń Eurostatu, powinna być uwzględniana w oficjalnych szacunkach PKB.</w:t>
                  </w:r>
                  <w:r w:rsidR="004B69F2">
                    <w:rPr>
                      <w:color w:val="000000"/>
                      <w:sz w:val="22"/>
                      <w:szCs w:val="22"/>
                    </w:rPr>
                    <w:t xml:space="preserve"> </w:t>
                  </w:r>
                  <w:r>
                    <w:rPr>
                      <w:color w:val="000000"/>
                      <w:sz w:val="22"/>
                      <w:szCs w:val="22"/>
                    </w:rPr>
                    <w:t>Celem pracy jest uzyskanie możliwie największej zgodności metodologii szacowania działalności nielegalnej z rekomendacjami Eurostatu.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Szacunki rozmiarów działalności nielegalnej mają istotne znaczenie dla poprawnego zestawiania rachunków narodowych i zapewnienia porównywalności międzynarodowej szacunków PKB.</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1" w:name="__bookmark_44"/>
                        <w:bookmarkEnd w:id="21"/>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Rady (WE)  NR 2223/96 z dnia 25 czerwca 1996 r. w sprawie europejskiego systemu rachunków narodowych i regionalnych we Wspólnocie;</w:t>
                        </w:r>
                        <w:r w:rsidR="004B69F2">
                          <w:rPr>
                            <w:color w:val="000000"/>
                            <w:sz w:val="22"/>
                            <w:szCs w:val="22"/>
                          </w:rPr>
                          <w:t xml:space="preserve"> </w:t>
                        </w:r>
                        <w:r>
                          <w:rPr>
                            <w:color w:val="000000"/>
                            <w:sz w:val="22"/>
                            <w:szCs w:val="22"/>
                          </w:rPr>
                          <w:t>OJ L 310, 30/11/1996 P. 1 - 469</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xml:space="preserve">decyzja Komisji z dnia 22 lutego 1994 r. w sprawie środków, które należy przyjąć w celu wykonania dyrektywy Rady 89/130/EWG, </w:t>
                        </w:r>
                        <w:proofErr w:type="spellStart"/>
                        <w:r>
                          <w:rPr>
                            <w:color w:val="000000"/>
                            <w:sz w:val="22"/>
                            <w:szCs w:val="22"/>
                          </w:rPr>
                          <w:t>Euratom</w:t>
                        </w:r>
                        <w:proofErr w:type="spellEnd"/>
                        <w:r>
                          <w:rPr>
                            <w:color w:val="000000"/>
                            <w:sz w:val="22"/>
                            <w:szCs w:val="22"/>
                          </w:rPr>
                          <w:t xml:space="preserve"> w sprawie harmonizacji obliczania produktu narodowego brutto w cenach rynkowych;</w:t>
                        </w:r>
                        <w:r w:rsidR="004B69F2">
                          <w:rPr>
                            <w:color w:val="000000"/>
                            <w:sz w:val="22"/>
                            <w:szCs w:val="22"/>
                          </w:rPr>
                          <w:t xml:space="preserve"> </w:t>
                        </w:r>
                        <w:r>
                          <w:rPr>
                            <w:color w:val="000000"/>
                            <w:sz w:val="22"/>
                            <w:szCs w:val="22"/>
                          </w:rPr>
                          <w:t>OJ UE L 77</w:t>
                        </w:r>
                        <w:r w:rsidR="003D6C53">
                          <w:rPr>
                            <w:color w:val="000000"/>
                            <w:sz w:val="22"/>
                            <w:szCs w:val="22"/>
                          </w:rPr>
                          <w:t xml:space="preserve"> </w:t>
                        </w:r>
                        <w:r>
                          <w:rPr>
                            <w:color w:val="000000"/>
                            <w:sz w:val="22"/>
                            <w:szCs w:val="22"/>
                          </w:rPr>
                          <w:t>z 19.3.1994, str. 51—58</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 ramach pracy prowadzone są szacunki transakcji dla rynku prostytucji, narkomanii i przemytu w Polsce, z uwzględnieniem następujących kategorii: produkcja krajowa,</w:t>
                  </w:r>
                  <w:r w:rsidR="007F2CE3">
                    <w:rPr>
                      <w:color w:val="000000"/>
                      <w:sz w:val="22"/>
                      <w:szCs w:val="22"/>
                    </w:rPr>
                    <w:t xml:space="preserve"> </w:t>
                  </w:r>
                  <w:r>
                    <w:rPr>
                      <w:color w:val="000000"/>
                      <w:sz w:val="22"/>
                      <w:szCs w:val="22"/>
                    </w:rPr>
                    <w:t>spożycie, produkcja globalna, zużycie pośrednie, wartość dodana brutto, wynagrodzenia, nadwyżka operacyjna brutto oraz eksport i import z uwzględnieniem kierunków (krajów).</w:t>
                  </w:r>
                  <w:r>
                    <w:rPr>
                      <w:color w:val="000000"/>
                      <w:sz w:val="22"/>
                      <w:szCs w:val="22"/>
                    </w:rPr>
                    <w:br/>
                    <w:t>Szacunki obejmują pełen szereg czasowy, począwszy od 1995 r. Szacunki aktualizowane są</w:t>
                  </w:r>
                  <w:r w:rsidR="003D6C53">
                    <w:rPr>
                      <w:color w:val="000000"/>
                      <w:sz w:val="22"/>
                      <w:szCs w:val="22"/>
                    </w:rPr>
                    <w:t xml:space="preserve"> na bieżąco dla kolejnych lat.</w:t>
                  </w:r>
                  <w:r w:rsidR="003D6C53">
                    <w:rPr>
                      <w:color w:val="000000"/>
                      <w:sz w:val="22"/>
                      <w:szCs w:val="22"/>
                    </w:rPr>
                    <w:br/>
                  </w:r>
                  <w:r>
                    <w:rPr>
                      <w:color w:val="000000"/>
                      <w:sz w:val="22"/>
                      <w:szCs w:val="22"/>
                    </w:rPr>
                    <w:t xml:space="preserve">Zakres prac </w:t>
                  </w:r>
                  <w:r w:rsidR="003D6C53">
                    <w:rPr>
                      <w:color w:val="000000"/>
                      <w:sz w:val="22"/>
                      <w:szCs w:val="22"/>
                    </w:rPr>
                    <w:t>jednostki autorskiej obejmuje:</w:t>
                  </w:r>
                  <w:r w:rsidR="003D6C53">
                    <w:rPr>
                      <w:color w:val="000000"/>
                      <w:sz w:val="22"/>
                      <w:szCs w:val="22"/>
                    </w:rPr>
                    <w:br/>
                  </w:r>
                  <w:r w:rsidR="001C74BC">
                    <w:rPr>
                      <w:color w:val="000000"/>
                      <w:sz w:val="22"/>
                      <w:szCs w:val="22"/>
                    </w:rPr>
                    <w:t xml:space="preserve">- </w:t>
                  </w:r>
                  <w:r>
                    <w:rPr>
                      <w:color w:val="000000"/>
                      <w:sz w:val="22"/>
                      <w:szCs w:val="22"/>
                    </w:rPr>
                    <w:t xml:space="preserve">aktualizację rozpoznania i oceny istniejących </w:t>
                  </w:r>
                  <w:proofErr w:type="spellStart"/>
                  <w:r>
                    <w:rPr>
                      <w:color w:val="000000"/>
                      <w:sz w:val="22"/>
                      <w:szCs w:val="22"/>
                    </w:rPr>
                    <w:t>pozastatystycznych</w:t>
                  </w:r>
                  <w:proofErr w:type="spellEnd"/>
                  <w:r>
                    <w:rPr>
                      <w:color w:val="000000"/>
                      <w:sz w:val="22"/>
                      <w:szCs w:val="22"/>
                    </w:rPr>
                    <w:t xml:space="preserve"> źródeł informacji mogących mieć wpływ na zwiększenie </w:t>
                  </w:r>
                  <w:r w:rsidR="001C74BC">
                    <w:rPr>
                      <w:color w:val="000000"/>
                      <w:sz w:val="22"/>
                      <w:szCs w:val="22"/>
                    </w:rPr>
                    <w:t xml:space="preserve"> </w:t>
                  </w:r>
                  <w:r>
                    <w:rPr>
                      <w:color w:val="000000"/>
                      <w:sz w:val="22"/>
                      <w:szCs w:val="22"/>
                    </w:rPr>
                    <w:t>jakości dokonywanych szacunków,</w:t>
                  </w:r>
                  <w:r>
                    <w:rPr>
                      <w:color w:val="000000"/>
                      <w:sz w:val="22"/>
                      <w:szCs w:val="22"/>
                    </w:rPr>
                    <w:br/>
                  </w:r>
                  <w:r w:rsidR="001C74BC">
                    <w:rPr>
                      <w:color w:val="000000"/>
                      <w:sz w:val="22"/>
                      <w:szCs w:val="22"/>
                    </w:rPr>
                    <w:t xml:space="preserve">- </w:t>
                  </w:r>
                  <w:r>
                    <w:rPr>
                      <w:color w:val="000000"/>
                      <w:sz w:val="22"/>
                      <w:szCs w:val="22"/>
                    </w:rPr>
                    <w:t>rozszerzenie współpracy z rozpoznanymi gestorami danych oraz nawiązanie kontaktu z nowymi, co zapewnieni ciągłość osza</w:t>
                  </w:r>
                  <w:r w:rsidR="003D6C53">
                    <w:rPr>
                      <w:color w:val="000000"/>
                      <w:sz w:val="22"/>
                      <w:szCs w:val="22"/>
                    </w:rPr>
                    <w:t>cowań.</w:t>
                  </w:r>
                  <w:r w:rsidR="003D6C53">
                    <w:rPr>
                      <w:color w:val="000000"/>
                      <w:sz w:val="22"/>
                      <w:szCs w:val="22"/>
                    </w:rPr>
                    <w:br/>
                  </w:r>
                  <w:r>
                    <w:rPr>
                      <w:color w:val="000000"/>
                      <w:sz w:val="22"/>
                      <w:szCs w:val="22"/>
                    </w:rPr>
                    <w:t>Zakres prac jednostek współpracujących obejmuje konsultacje merytoryczne w zakresie możliwości dostarczenia niezbędnych informacji z uwzględnieniem zmian zachodzących</w:t>
                  </w:r>
                  <w:r w:rsidR="007F2CE3">
                    <w:rPr>
                      <w:color w:val="000000"/>
                      <w:sz w:val="22"/>
                      <w:szCs w:val="22"/>
                    </w:rPr>
                    <w:t xml:space="preserve"> </w:t>
                  </w:r>
                  <w:r>
                    <w:rPr>
                      <w:color w:val="000000"/>
                      <w:sz w:val="22"/>
                      <w:szCs w:val="22"/>
                    </w:rPr>
                    <w:t>w systemie ESA.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42272E" w:rsidRDefault="0042272E">
                  <w:pPr>
                    <w:rPr>
                      <w:rFonts w:ascii="Arial" w:eastAsia="Arial" w:hAnsi="Arial" w:cs="Arial"/>
                      <w:color w:val="000000"/>
                    </w:rPr>
                  </w:pPr>
                </w:p>
                <w:p w:rsidR="0042272E" w:rsidRDefault="0042272E">
                  <w:pPr>
                    <w:rPr>
                      <w:rFonts w:ascii="Arial" w:eastAsia="Arial" w:hAnsi="Arial" w:cs="Arial"/>
                      <w:color w:val="000000"/>
                    </w:rPr>
                  </w:pPr>
                </w:p>
                <w:p w:rsidR="0042272E" w:rsidRDefault="0042272E">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lastRenderedPageBreak/>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Wyniki pracy będą wykorzystane do poprawy kompletności rachunków narodowych i obliczeń finalnej wartości PKB, zgodnie z zaleceniami ESA.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w:t>
                  </w:r>
                  <w:r w:rsidR="004B69F2">
                    <w:rPr>
                      <w:color w:val="000000"/>
                      <w:sz w:val="22"/>
                      <w:szCs w:val="22"/>
                    </w:rPr>
                    <w:t xml:space="preserve"> </w:t>
                  </w:r>
                  <w:r>
                    <w:rPr>
                      <w:color w:val="000000"/>
                      <w:sz w:val="22"/>
                      <w:szCs w:val="22"/>
                    </w:rPr>
                    <w:t>kontynuowana, rozpoczęta w 2006 r.</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2" w:name="__bookmark_45"/>
                        <w:bookmarkEnd w:id="22"/>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ESKS - Ewidencja Spraw Karnych Skarbowych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informacji o narkotykach i narkomanii</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3" w:name="__bookmark_48"/>
                        <w:bookmarkEnd w:id="23"/>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Kielcach</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4" w:name="__bookmark_49"/>
                        <w:bookmarkEnd w:id="24"/>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Finansów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Instytut Psychiatrii i Neurologii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Philip Morris</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Krajowe Biuro ds. Przeciwdziałania Narkomanii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Światowa Organizacja Celna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3"/>
          <w:footerReference w:type="default" r:id="rId2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3.030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Międzynarodowy handel towarami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poprawa spójności i porównywalności danych w statystyce międzynarodowego handlu towarami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1C74BC">
                  <w:pPr>
                    <w:jc w:val="both"/>
                    <w:rPr>
                      <w:color w:val="000000"/>
                      <w:sz w:val="22"/>
                      <w:szCs w:val="22"/>
                    </w:rPr>
                  </w:pPr>
                  <w:r>
                    <w:rPr>
                      <w:color w:val="000000"/>
                      <w:sz w:val="22"/>
                      <w:szCs w:val="22"/>
                    </w:rPr>
                    <w:t xml:space="preserve">Jednostka autorska:- opracowanie nowych zasad metodologicznych w związku ze zmianami w Kodeksie Celnym i w Systemie </w:t>
                  </w:r>
                  <w:proofErr w:type="spellStart"/>
                  <w:r>
                    <w:rPr>
                      <w:color w:val="000000"/>
                      <w:sz w:val="22"/>
                      <w:szCs w:val="22"/>
                    </w:rPr>
                    <w:t>Intrastat</w:t>
                  </w:r>
                  <w:proofErr w:type="spellEnd"/>
                  <w:r w:rsidR="004B69F2">
                    <w:rPr>
                      <w:color w:val="000000"/>
                      <w:sz w:val="22"/>
                      <w:szCs w:val="22"/>
                    </w:rPr>
                    <w:t xml:space="preserve"> </w:t>
                  </w:r>
                  <w:r>
                    <w:rPr>
                      <w:color w:val="000000"/>
                      <w:sz w:val="22"/>
                      <w:szCs w:val="22"/>
                    </w:rPr>
                    <w:t>Jednostka współautorska:- wdrażanie nowych rozwiązań metodologicznych do gromadzenia, przetwarzania i opracowania danych o handlu międzynarodowym</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systematyczna, terminy wprowadzania zmian w statystyce wynika z obowiązku pełnego dostosowania do wymagań UE</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5" w:name="__bookmark_54"/>
                        <w:bookmarkEnd w:id="25"/>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Handlu i Usług</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6" w:name="__bookmark_55"/>
                        <w:bookmarkEnd w:id="26"/>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Finansów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5"/>
          <w:footerReference w:type="default" r:id="rId2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3.037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Regionalne rachunki ekonomiczne rolnictwa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1C74BC">
                  <w:pPr>
                    <w:jc w:val="both"/>
                    <w:rPr>
                      <w:color w:val="000000"/>
                      <w:sz w:val="22"/>
                      <w:szCs w:val="22"/>
                    </w:rPr>
                  </w:pPr>
                  <w:r>
                    <w:rPr>
                      <w:color w:val="000000"/>
                      <w:sz w:val="22"/>
                      <w:szCs w:val="22"/>
                    </w:rPr>
                    <w:t xml:space="preserve">Opracowanie metodologii regionalnych rachunków ekonomicznych rolnictwa w dostosowaniu do wymogów Unii Europejskiej na poziomie regionów i województw. Ocena i weryfikacja zinwentaryzowanych źródeł danych dotyczących m.in. rozdysponowania produktów rolnych w gospodarstwie, zaopatrzenia i wykorzystania środków produkcji w podziale na województwa i regiony (bądź </w:t>
                  </w:r>
                  <w:proofErr w:type="spellStart"/>
                  <w:r>
                    <w:rPr>
                      <w:color w:val="000000"/>
                      <w:sz w:val="22"/>
                      <w:szCs w:val="22"/>
                    </w:rPr>
                    <w:t>rozszacowywaniu</w:t>
                  </w:r>
                  <w:proofErr w:type="spellEnd"/>
                  <w:r>
                    <w:rPr>
                      <w:color w:val="000000"/>
                      <w:sz w:val="22"/>
                      <w:szCs w:val="22"/>
                    </w:rPr>
                    <w:t xml:space="preserve"> pozycji krajowych). Doskonalenie zasad ujmowania i prezentacji poszczególnych elementów składowych regionalnych rachunków ekonomicznych rolnictwa ze szczególnym uwzględnieniem nakładów poniesionych na produkcję rolniczą.</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Regionalne rachunki ekonomiczne rolnictwa sporządzane są w oparciu o umowę dżentelmeńską z Eurostatem</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EF2559">
                  <w:pPr>
                    <w:jc w:val="both"/>
                    <w:rPr>
                      <w:color w:val="000000"/>
                      <w:sz w:val="22"/>
                      <w:szCs w:val="22"/>
                    </w:rPr>
                  </w:pPr>
                  <w:r>
                    <w:rPr>
                      <w:color w:val="000000"/>
                      <w:sz w:val="22"/>
                      <w:szCs w:val="22"/>
                    </w:rPr>
                    <w:t>Dane wg województw w zakresie produkcji roślinnej i zwierzęcej oraz zużycia pośredniego są opracowywane przez GUS. Dane dot. ilości (w przypadku produkcji roślinnej</w:t>
                  </w:r>
                  <w:r w:rsidR="004B69F2">
                    <w:rPr>
                      <w:color w:val="000000"/>
                      <w:sz w:val="22"/>
                      <w:szCs w:val="22"/>
                    </w:rPr>
                    <w:t xml:space="preserve"> </w:t>
                  </w:r>
                  <w:r>
                    <w:rPr>
                      <w:color w:val="000000"/>
                      <w:sz w:val="22"/>
                      <w:szCs w:val="22"/>
                    </w:rPr>
                    <w:t>zbiorów) wg elementów rozdysponowania są pobierane z tablic wojewódzkich. Ceny dla poszczególnych produktów są najczęściej cenami wojewódzkimi.</w:t>
                  </w:r>
                  <w:r w:rsidR="004B69F2">
                    <w:rPr>
                      <w:color w:val="000000"/>
                      <w:sz w:val="22"/>
                      <w:szCs w:val="22"/>
                    </w:rPr>
                    <w:t xml:space="preserve"> </w:t>
                  </w:r>
                  <w:r>
                    <w:rPr>
                      <w:color w:val="000000"/>
                      <w:sz w:val="22"/>
                      <w:szCs w:val="22"/>
                    </w:rPr>
                    <w:t>W zakresie zużycia pośredniego i amortyzacji</w:t>
                  </w:r>
                  <w:r w:rsidR="004B69F2">
                    <w:rPr>
                      <w:color w:val="000000"/>
                      <w:sz w:val="22"/>
                      <w:szCs w:val="22"/>
                    </w:rPr>
                    <w:t xml:space="preserve"> </w:t>
                  </w:r>
                  <w:r>
                    <w:rPr>
                      <w:color w:val="000000"/>
                      <w:sz w:val="22"/>
                      <w:szCs w:val="22"/>
                    </w:rPr>
                    <w:t>są opracowywane w oparciu o dane z badań sporządzanych w Departamencie Rolnictwa i badań finansowych prowadzonych w przedsiębiorstwach.</w:t>
                  </w:r>
                  <w:r w:rsidR="004B69F2">
                    <w:rPr>
                      <w:color w:val="000000"/>
                      <w:sz w:val="22"/>
                      <w:szCs w:val="22"/>
                    </w:rPr>
                    <w:t xml:space="preserve"> </w:t>
                  </w:r>
                  <w:r>
                    <w:rPr>
                      <w:color w:val="000000"/>
                      <w:sz w:val="22"/>
                      <w:szCs w:val="22"/>
                    </w:rPr>
                    <w:t>Dane opracowane przez GUS są przekazywane do Instytutu Ekonomiki Rolnictwa i Gospodarki Żywnościowej- Państwowego Instytutu Badawczego (</w:t>
                  </w:r>
                  <w:proofErr w:type="spellStart"/>
                  <w:r>
                    <w:rPr>
                      <w:color w:val="000000"/>
                      <w:sz w:val="22"/>
                      <w:szCs w:val="22"/>
                    </w:rPr>
                    <w:t>IERiGŻ</w:t>
                  </w:r>
                  <w:proofErr w:type="spellEnd"/>
                  <w:r>
                    <w:rPr>
                      <w:color w:val="000000"/>
                      <w:sz w:val="22"/>
                      <w:szCs w:val="22"/>
                    </w:rPr>
                    <w:t>-PIB),gdzie następuje ich dalsze przeliczanie zgodnie z metodologią Eurostatu.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Lipiec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Makiety tablic regionalnych rachunków ekonomicznych rolnictwa</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7" w:name="__bookmark_60"/>
                        <w:bookmarkEnd w:id="2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Rolnictwa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8" w:name="__bookmark_61"/>
                        <w:bookmarkEnd w:id="28"/>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Instytut Ekonomiki Rolnictwa i Gospodarki Żywnościowej - Państwowy Instytut Badawczy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Agencja Restrukturyzacji i Modernizacji Rolnictwa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Produkcji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Rolnictwa i Rozwoju Wsi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7"/>
          <w:footerReference w:type="default" r:id="rId2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3.044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Rachunek Satelitarny Turystyki - doskonalenie metodologii sporządzenia uproszczonego RST dla Polski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EF2559">
                  <w:pPr>
                    <w:jc w:val="both"/>
                    <w:rPr>
                      <w:color w:val="000000"/>
                      <w:sz w:val="22"/>
                      <w:szCs w:val="22"/>
                    </w:rPr>
                  </w:pPr>
                  <w:r>
                    <w:rPr>
                      <w:color w:val="000000"/>
                      <w:sz w:val="22"/>
                      <w:szCs w:val="22"/>
                    </w:rPr>
                    <w:t>Celem uproszczonego Rachunku Satelitarnego Turystyki jest ustalenie wielkości podstawowych agregatów opisujących wkład turystyki w gospodarkę narodową, zwłaszcza takich jak: rachunek produktów turystycznych (w części dotyczącej ich tworzenia), rachunek podaży i wykorzystania produktów turystycznych, spożycie turystyczne nierezydentów według produktów i kategorii odwiedzających, krajowe spożycie turystyczne według produktów i kategorii odwiedzających, krajowe spożycie turystyczne ogółem, zużycie pośrednie produktów turystycznych, turystyczna wartość dodana w charakterystycznych i pozostałych rodzajach działalności, akumulacja brutto w charakterystycznych turystycznych rodzajach działalności, wartość netto środków trwałych w charakterystycznych turystycznych rodzajach działalności, pracujący w charakterystycznych rodzajach działalności turystycznej, podatki i dotacje związane z produkcją w charakterystycznych i związanych z turystyką rodzajach działalności.</w:t>
                  </w:r>
                  <w:r w:rsidR="004B69F2">
                    <w:rPr>
                      <w:color w:val="000000"/>
                      <w:sz w:val="22"/>
                      <w:szCs w:val="22"/>
                    </w:rPr>
                    <w:t xml:space="preserve"> </w:t>
                  </w:r>
                  <w:r>
                    <w:rPr>
                      <w:color w:val="000000"/>
                      <w:sz w:val="22"/>
                      <w:szCs w:val="22"/>
                    </w:rPr>
                    <w:t>Celem pracy jest dalsza weryfikacja metody uproszczonej, umożliwiającej sporządzenie rachunku w ciągu 18 miesięcy od zakończenia roku obrachunkowego oraz sporządzenie rachunku za rok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Jednostka autorska:</w:t>
                  </w:r>
                  <w:r>
                    <w:rPr>
                      <w:color w:val="000000"/>
                      <w:sz w:val="22"/>
                      <w:szCs w:val="22"/>
                    </w:rPr>
                    <w:br/>
                    <w:t xml:space="preserve">Koordynacja badań prowadzonych na zlecenie </w:t>
                  </w:r>
                  <w:proofErr w:type="spellStart"/>
                  <w:r>
                    <w:rPr>
                      <w:color w:val="000000"/>
                      <w:sz w:val="22"/>
                      <w:szCs w:val="22"/>
                    </w:rPr>
                    <w:t>MSiT</w:t>
                  </w:r>
                  <w:proofErr w:type="spellEnd"/>
                  <w:r>
                    <w:rPr>
                      <w:color w:val="000000"/>
                      <w:sz w:val="22"/>
                      <w:szCs w:val="22"/>
                    </w:rPr>
                    <w:br/>
                    <w:t>Jednostki współautorskie:</w:t>
                  </w:r>
                  <w:r>
                    <w:rPr>
                      <w:color w:val="000000"/>
                      <w:sz w:val="22"/>
                      <w:szCs w:val="22"/>
                    </w:rPr>
                    <w:br/>
                    <w:t xml:space="preserve">GUS- Departament Badań Społecznych i Warunków Życia– 1.30.03, 1.30.17; 1.30.18;GUS - Departament Rachunków Narodowych - 1.67.06Instytut Turystyki, </w:t>
                  </w:r>
                  <w:proofErr w:type="spellStart"/>
                  <w:r>
                    <w:rPr>
                      <w:color w:val="000000"/>
                      <w:sz w:val="22"/>
                      <w:szCs w:val="22"/>
                    </w:rPr>
                    <w:t>Activ</w:t>
                  </w:r>
                  <w:proofErr w:type="spellEnd"/>
                  <w:r>
                    <w:rPr>
                      <w:color w:val="000000"/>
                      <w:sz w:val="22"/>
                      <w:szCs w:val="22"/>
                    </w:rPr>
                    <w:t xml:space="preserve"> </w:t>
                  </w:r>
                  <w:proofErr w:type="spellStart"/>
                  <w:r>
                    <w:rPr>
                      <w:color w:val="000000"/>
                      <w:sz w:val="22"/>
                      <w:szCs w:val="22"/>
                    </w:rPr>
                    <w:t>Group</w:t>
                  </w:r>
                  <w:proofErr w:type="spellEnd"/>
                  <w:r>
                    <w:rPr>
                      <w:color w:val="000000"/>
                      <w:sz w:val="22"/>
                      <w:szCs w:val="22"/>
                    </w:rPr>
                    <w:t xml:space="preserve"> - 1.30.05; 1.30.06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Wdrożenie Rachunku Satelitarnego Turystyki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9" w:name="__bookmark_65"/>
                        <w:bookmarkEnd w:id="29"/>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1.30.17 - Podróże nierezydentów do Polski. Ruch pojazdów i osób na granicy Polski z krajami Unii Europejskiej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1.30.18 - Uczestnictwo mieszkańców Polski (rezydentów) w podróżach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1.30.03 - Baza noclegowa turystyki i jej wykorzystanie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1.67.06 - Rachunek podaży i wykorzystania wyrobów i usług (przepływów produktowych)</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616C6C" w:rsidRDefault="00616C6C">
                  <w:pPr>
                    <w:rPr>
                      <w:rFonts w:ascii="Arial" w:eastAsia="Arial" w:hAnsi="Arial" w:cs="Arial"/>
                      <w:color w:val="000000"/>
                    </w:rPr>
                  </w:pPr>
                </w:p>
                <w:p w:rsidR="00616C6C" w:rsidRDefault="00616C6C">
                  <w:pPr>
                    <w:rPr>
                      <w:rFonts w:ascii="Arial" w:eastAsia="Arial" w:hAnsi="Arial" w:cs="Arial"/>
                      <w:color w:val="000000"/>
                    </w:rPr>
                  </w:pPr>
                </w:p>
                <w:p w:rsidR="00616C6C" w:rsidRDefault="00616C6C">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0" w:name="__bookmark_66"/>
                        <w:bookmarkEnd w:id="3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Sportu i Turystyki</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1" w:name="__bookmark_67"/>
                        <w:bookmarkEnd w:id="31"/>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Instytut Turystyki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proofErr w:type="spellStart"/>
                        <w:r>
                          <w:rPr>
                            <w:color w:val="000000"/>
                            <w:sz w:val="22"/>
                            <w:szCs w:val="22"/>
                          </w:rPr>
                          <w:t>Activ</w:t>
                        </w:r>
                        <w:proofErr w:type="spellEnd"/>
                        <w:r>
                          <w:rPr>
                            <w:color w:val="000000"/>
                            <w:sz w:val="22"/>
                            <w:szCs w:val="22"/>
                          </w:rPr>
                          <w:t xml:space="preserve"> </w:t>
                        </w:r>
                        <w:proofErr w:type="spellStart"/>
                        <w:r>
                          <w:rPr>
                            <w:color w:val="000000"/>
                            <w:sz w:val="22"/>
                            <w:szCs w:val="22"/>
                          </w:rPr>
                          <w:t>Group</w:t>
                        </w:r>
                        <w:proofErr w:type="spellEnd"/>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9"/>
          <w:footerReference w:type="default" r:id="rId3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3.069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Metodologia badań sektora non-profit i spółdzielczości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prowadzenia pracy metodologicznej jest</w:t>
                  </w:r>
                  <w:r w:rsidR="004B69F2">
                    <w:rPr>
                      <w:color w:val="000000"/>
                      <w:sz w:val="22"/>
                      <w:szCs w:val="22"/>
                    </w:rPr>
                    <w:t xml:space="preserve"> </w:t>
                  </w:r>
                  <w:r>
                    <w:rPr>
                      <w:color w:val="000000"/>
                      <w:sz w:val="22"/>
                      <w:szCs w:val="22"/>
                    </w:rPr>
                    <w:t>podnoszenie jakości badań; w szczególności poprawie ulec powinny takie elementy jakości jak: dokładność i kompletność, spójność i porównywalność</w:t>
                  </w:r>
                  <w:r w:rsidR="004B69F2">
                    <w:rPr>
                      <w:color w:val="000000"/>
                      <w:sz w:val="22"/>
                      <w:szCs w:val="22"/>
                    </w:rPr>
                    <w:t xml:space="preserve"> </w:t>
                  </w:r>
                  <w:r>
                    <w:rPr>
                      <w:color w:val="000000"/>
                      <w:sz w:val="22"/>
                      <w:szCs w:val="22"/>
                    </w:rPr>
                    <w:t>oraz terminowość.</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Eksploracja możliwości włączenia do niektórych badań mutacji sprawozdań lub załączników kierowanych do spółdzielni. Zawierałyby one pytania dotyczące społecznego wymiaru działalności spółdzielni (np. pytanie o liczbę członków);</w:t>
                  </w:r>
                  <w:r>
                    <w:rPr>
                      <w:color w:val="000000"/>
                      <w:sz w:val="22"/>
                      <w:szCs w:val="22"/>
                    </w:rPr>
                    <w:br/>
                    <w:t xml:space="preserve">Tworzenie i analizowanie operatów do badań z wykorzystaniem aktualnych danych nt. jednostek SNP oraz spółdzielni ze źródeł administracyjnych i </w:t>
                  </w:r>
                  <w:proofErr w:type="spellStart"/>
                  <w:r>
                    <w:rPr>
                      <w:color w:val="000000"/>
                      <w:sz w:val="22"/>
                      <w:szCs w:val="22"/>
                    </w:rPr>
                    <w:t>pozaadministracyjnych</w:t>
                  </w:r>
                  <w:proofErr w:type="spellEnd"/>
                  <w:r>
                    <w:rPr>
                      <w:color w:val="000000"/>
                      <w:sz w:val="22"/>
                      <w:szCs w:val="22"/>
                    </w:rPr>
                    <w:t>;</w:t>
                  </w:r>
                  <w:r>
                    <w:rPr>
                      <w:color w:val="000000"/>
                      <w:sz w:val="22"/>
                      <w:szCs w:val="22"/>
                    </w:rPr>
                    <w:br/>
                    <w:t>Prace nad integracją danych statystyki publicznej dotyczących SNP i spółdzielczości, w tym sprawdzenie możliwości stworzenia systemu wyodrębniania i analizy danych:- dotyczących udziału SNP i spółdzielczości w usługach społecznych (np. edukacja, ochrona zdrowia, pomoc społeczna, sport, turystyka i rekreacja),- dotyczących udziału SNP i spółdzielczości w zatrudnieniu (w tym także w ramach danych zbieranych w związku ze Spisem Powszechnym),- dotyczących darowizn przekazywanych przez gospodarstwa domowe dla organizacji non-profit (Badanie Budżetów Gospodarstw Domowych - BS),- dotyczących składek członkowskich (Badanie Budżetów Gospodarstw Domowych- BS);</w:t>
                  </w:r>
                  <w:r>
                    <w:rPr>
                      <w:color w:val="000000"/>
                      <w:sz w:val="22"/>
                      <w:szCs w:val="22"/>
                    </w:rPr>
                    <w:br/>
                    <w:t>Prace rozpoznawcze w zakresie wykorzystania danych administracyjnych spoza statystyki publicznej dotyczących SNP oraz spółdzielczości, w tym w zakresie możliwości zorganizowania systemu pozyskiwania danych :- dotyczących 1% podatku przekazywanego na organizacje pożytku publicznego (MF),- dotyczących darowizn dla organizacji non-profit (MF),- dotyczących środków publicznych przekazywanych organizacjom SNP (</w:t>
                  </w:r>
                  <w:proofErr w:type="spellStart"/>
                  <w:r>
                    <w:rPr>
                      <w:color w:val="000000"/>
                      <w:sz w:val="22"/>
                      <w:szCs w:val="22"/>
                    </w:rPr>
                    <w:t>MPiPS</w:t>
                  </w:r>
                  <w:proofErr w:type="spellEnd"/>
                  <w:r>
                    <w:rPr>
                      <w:color w:val="000000"/>
                      <w:sz w:val="22"/>
                      <w:szCs w:val="22"/>
                    </w:rPr>
                    <w:t>, MF, MRR)- dotyczących współpracy organizacji non-profit z jednostkami administracji publicznej (</w:t>
                  </w:r>
                  <w:proofErr w:type="spellStart"/>
                  <w:r>
                    <w:rPr>
                      <w:color w:val="000000"/>
                      <w:sz w:val="22"/>
                      <w:szCs w:val="22"/>
                    </w:rPr>
                    <w:t>MPiPS</w:t>
                  </w:r>
                  <w:proofErr w:type="spellEnd"/>
                  <w:r>
                    <w:rPr>
                      <w:color w:val="000000"/>
                      <w:sz w:val="22"/>
                      <w:szCs w:val="22"/>
                    </w:rPr>
                    <w:t>);</w:t>
                  </w:r>
                  <w:r>
                    <w:rPr>
                      <w:color w:val="000000"/>
                      <w:sz w:val="22"/>
                      <w:szCs w:val="22"/>
                    </w:rPr>
                    <w:br/>
                    <w:t xml:space="preserve">Prace nad tworzeniem i modyfikacją narzędzi do badań organizacji non-profit (MRR, </w:t>
                  </w:r>
                  <w:proofErr w:type="spellStart"/>
                  <w:r>
                    <w:rPr>
                      <w:color w:val="000000"/>
                      <w:sz w:val="22"/>
                      <w:szCs w:val="22"/>
                    </w:rPr>
                    <w:t>MPiPS</w:t>
                  </w:r>
                  <w:proofErr w:type="spellEnd"/>
                  <w:r>
                    <w:rPr>
                      <w:color w:val="000000"/>
                      <w:sz w:val="22"/>
                      <w:szCs w:val="22"/>
                    </w:rPr>
                    <w:t>);</w:t>
                  </w:r>
                  <w:r>
                    <w:rPr>
                      <w:color w:val="000000"/>
                      <w:sz w:val="22"/>
                      <w:szCs w:val="22"/>
                    </w:rPr>
                    <w:br/>
                    <w:t>Prace nad opracowaniem wstępnej wersji rachunku satelitarnego sektora non-profit a w dalszej kolejności rozpoznanie możliwości rozwinięcia go w rachunek satelitarny gospodarki społecznej.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Systematyczne, poczynając od 2011 r. poprzez wdrażanie kolejnych badań, m.in. serii SOF, a także</w:t>
                  </w:r>
                  <w:r w:rsidR="004B69F2">
                    <w:rPr>
                      <w:color w:val="000000"/>
                      <w:sz w:val="22"/>
                      <w:szCs w:val="22"/>
                    </w:rPr>
                    <w:t xml:space="preserve"> </w:t>
                  </w:r>
                  <w:r>
                    <w:rPr>
                      <w:color w:val="000000"/>
                      <w:sz w:val="22"/>
                      <w:szCs w:val="22"/>
                    </w:rPr>
                    <w:t>wprowadzenie modyfikacji w metodologii</w:t>
                  </w:r>
                  <w:r w:rsidR="004B69F2">
                    <w:rPr>
                      <w:color w:val="000000"/>
                      <w:sz w:val="22"/>
                      <w:szCs w:val="22"/>
                    </w:rPr>
                    <w:t xml:space="preserve"> </w:t>
                  </w:r>
                  <w:r>
                    <w:rPr>
                      <w:color w:val="000000"/>
                      <w:sz w:val="22"/>
                      <w:szCs w:val="22"/>
                    </w:rPr>
                    <w:t>badań już prowadzonych nt. sektora non-profit, spółdzielczości</w:t>
                  </w:r>
                  <w:r w:rsidR="004B69F2">
                    <w:rPr>
                      <w:color w:val="000000"/>
                      <w:sz w:val="22"/>
                      <w:szCs w:val="22"/>
                    </w:rPr>
                    <w:t xml:space="preserve"> </w:t>
                  </w:r>
                  <w:r>
                    <w:rPr>
                      <w:color w:val="000000"/>
                      <w:sz w:val="22"/>
                      <w:szCs w:val="22"/>
                    </w:rPr>
                    <w:t>i innych</w:t>
                  </w:r>
                  <w:r w:rsidR="004B69F2">
                    <w:rPr>
                      <w:color w:val="000000"/>
                      <w:sz w:val="22"/>
                      <w:szCs w:val="22"/>
                    </w:rPr>
                    <w:t xml:space="preserve"> </w:t>
                  </w:r>
                  <w:r>
                    <w:rPr>
                      <w:color w:val="000000"/>
                      <w:sz w:val="22"/>
                      <w:szCs w:val="22"/>
                    </w:rPr>
                    <w:t>podmiotów gospodarki społecznej.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D11C64" w:rsidRDefault="00D11C64">
                  <w:pPr>
                    <w:rPr>
                      <w:rFonts w:ascii="Arial" w:eastAsia="Arial" w:hAnsi="Arial" w:cs="Arial"/>
                      <w:color w:val="000000"/>
                    </w:rPr>
                  </w:pPr>
                </w:p>
                <w:p w:rsidR="00D11C64" w:rsidRDefault="00D11C64">
                  <w:pPr>
                    <w:rPr>
                      <w:rFonts w:ascii="Arial" w:eastAsia="Arial" w:hAnsi="Arial" w:cs="Arial"/>
                      <w:color w:val="000000"/>
                    </w:rPr>
                  </w:pPr>
                </w:p>
                <w:p w:rsidR="00D11C64" w:rsidRDefault="00D11C64">
                  <w:pPr>
                    <w:rPr>
                      <w:rFonts w:ascii="Arial" w:eastAsia="Arial" w:hAnsi="Arial" w:cs="Arial"/>
                      <w:color w:val="000000"/>
                    </w:rPr>
                  </w:pPr>
                </w:p>
                <w:p w:rsidR="00D11C64" w:rsidRDefault="00D11C64">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2" w:name="__bookmark_69"/>
                        <w:bookmarkEnd w:id="32"/>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CRU - KSI ZUS - Centralny Rejestr Ubezpieczonych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KSI ZUS - Centralny Rejestr Płatników Składek</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SIP - System Informacji Podatkowych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CRP - KEP - Centralny Rejestr Podmiotów - Krajowej Ewidencji Podatników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SOF-2 - sprawozdanie o działalności związków zawodowych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SOF-2F - sprawozdanie o finansowych uwarunkowaniach działalności związków zawodowych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SOF-4e - informacja ewidencyjna o podmiotach, które nie wypełniły sprawozdania SOF-4</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Ewidencja partii politycznych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SIMIK - Krajowy System Informatyczny SIMIK 07-13</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SOF-1 - sprawozdanie z działalności fundacji, stowarzyszeń i podobnych organizacji społecznych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SOF-4 - sprawozdanie z działalności samorządu gospodarczego i zawodowego oraz organizacji pracodawców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SOF-3 - sprawozdanie z działalności partii politycznych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SOF-1e - informacja ewidencyjna o podmiotach, które nie wypełniły sprawozdania SOF-1</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Wykaz partii politycznych, które spełniły obowiązek złożenia sprawozdań o źródłach pozyskania środków finansowych w 2012 r.</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PIT - System Informacji Podatkowych - Baza danych o podatnikach podatku dochodowego od osób fizycznych (PIT)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CIT - System Informacji Podatkowych - Baza danych o podatnikach podatku dochodowego od osób prawnych (CIT)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wykaz stowarzyszeń nadzorowanych ze względu na siedzibę przez starostę lub prezydenta miasta na prawach powiatu na podstawie art. 8. ust. 5 pkt 2 ustawy z dnia 7 kwietnia 1989 r. Prawo o stowarzyszeniach</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2014, 2015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3" w:name="__bookmark_71"/>
                        <w:bookmarkEnd w:id="33"/>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1.04.01 - Stowarzyszenia, fundacje, samorząd gospodarczy i zawodowy oraz społeczne jednostki wyznaniowe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1.04.02 - Organizacje pracodawców oraz samorządu gospodarczego i zawodowego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1.04.05 - Współpraca, zarządzanie oraz działania informacyjne wybranych organizacji non-profit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1.04.06 - Partie polityczne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1.04.08 - Działalność związków zawodowych i jej uwarunkowania społeczno-ekonomiczne</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4" w:name="__bookmark_72"/>
                        <w:bookmarkEnd w:id="3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5" w:name="__bookmark_73"/>
                        <w:bookmarkEnd w:id="35"/>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Pracy i Polityki Społecznej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Instytut Statystyki Kościoła Katolickiego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Krajowa Rada Spółdzielcza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Infrastruktury i Rozwoju</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Rodziny, Pracy i Polityki Społecznej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Rozwoju</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1"/>
          <w:footerReference w:type="default" r:id="rId3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3.074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Ekonomiczne aspekty kultury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wskaźniki ważnych zjawisk społeczno-gospodarczych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0064D3">
                  <w:pPr>
                    <w:jc w:val="both"/>
                    <w:rPr>
                      <w:color w:val="000000"/>
                      <w:sz w:val="22"/>
                      <w:szCs w:val="22"/>
                    </w:rPr>
                  </w:pPr>
                  <w:r>
                    <w:rPr>
                      <w:color w:val="000000"/>
                      <w:sz w:val="22"/>
                      <w:szCs w:val="22"/>
                    </w:rPr>
                    <w:t xml:space="preserve">Celem pracy jest implementacja zasad metodologicznych, wypracowanych w ramach projektu </w:t>
                  </w:r>
                  <w:proofErr w:type="spellStart"/>
                  <w:r>
                    <w:rPr>
                      <w:color w:val="000000"/>
                      <w:sz w:val="22"/>
                      <w:szCs w:val="22"/>
                    </w:rPr>
                    <w:t>ESSnet</w:t>
                  </w:r>
                  <w:proofErr w:type="spellEnd"/>
                  <w:r>
                    <w:rPr>
                      <w:color w:val="000000"/>
                      <w:sz w:val="22"/>
                      <w:szCs w:val="22"/>
                    </w:rPr>
                    <w:t>-Kultura z 2012 r. pod przewodnictwem Eurostatu na gruncie polskiej statysty</w:t>
                  </w:r>
                  <w:r w:rsidR="000E4C4C">
                    <w:rPr>
                      <w:color w:val="000000"/>
                      <w:sz w:val="22"/>
                      <w:szCs w:val="22"/>
                    </w:rPr>
                    <w:t xml:space="preserve">ki publicznej, pozwalających na </w:t>
                  </w:r>
                  <w:r>
                    <w:rPr>
                      <w:color w:val="000000"/>
                      <w:sz w:val="22"/>
                      <w:szCs w:val="22"/>
                    </w:rPr>
                    <w:t>przedstawienie wydatków w podziale na dziedziny kultury (różne przekroje),</w:t>
                  </w:r>
                  <w:r w:rsidR="000064D3">
                    <w:rPr>
                      <w:color w:val="000000"/>
                      <w:sz w:val="22"/>
                      <w:szCs w:val="22"/>
                    </w:rPr>
                    <w:t xml:space="preserve"> </w:t>
                  </w:r>
                  <w:r>
                    <w:rPr>
                      <w:color w:val="000000"/>
                      <w:sz w:val="22"/>
                      <w:szCs w:val="22"/>
                    </w:rPr>
                    <w:t>dostarczenie informacji o ekonomicznym wymiarze działalności podmiotów sektora kultury i przemysłach kreatywnych,</w:t>
                  </w:r>
                  <w:r w:rsidR="000E4C4C">
                    <w:rPr>
                      <w:color w:val="000000"/>
                      <w:sz w:val="22"/>
                      <w:szCs w:val="22"/>
                    </w:rPr>
                    <w:t xml:space="preserve"> </w:t>
                  </w:r>
                  <w:r>
                    <w:rPr>
                      <w:color w:val="000000"/>
                      <w:sz w:val="22"/>
                      <w:szCs w:val="22"/>
                    </w:rPr>
                    <w:t>określenie wpływu sektora kultury na rynek pracy.</w:t>
                  </w:r>
                  <w:r w:rsidR="000E4C4C">
                    <w:rPr>
                      <w:color w:val="000000"/>
                      <w:sz w:val="22"/>
                      <w:szCs w:val="22"/>
                    </w:rPr>
                    <w:t xml:space="preserve"> </w:t>
                  </w:r>
                  <w:r>
                    <w:rPr>
                      <w:color w:val="000000"/>
                      <w:sz w:val="22"/>
                      <w:szCs w:val="22"/>
                    </w:rPr>
                    <w:t>Informacje te pozwolą przedstawić ekonomiczne aspekty funkcjonowania sektora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Zebrane dane będą służyć organom administracji publicznej, instytutom naukowo-badawczym i innym użytkownikom. Mogą zostać</w:t>
                  </w:r>
                  <w:r w:rsidR="000E4C4C">
                    <w:rPr>
                      <w:color w:val="000000"/>
                      <w:sz w:val="22"/>
                      <w:szCs w:val="22"/>
                    </w:rPr>
                    <w:t xml:space="preserve"> </w:t>
                  </w:r>
                  <w:r>
                    <w:rPr>
                      <w:color w:val="000000"/>
                      <w:sz w:val="22"/>
                      <w:szCs w:val="22"/>
                    </w:rPr>
                    <w:t>wykorzystane do porównań międzynarodowych.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01393C">
                  <w:pPr>
                    <w:jc w:val="both"/>
                    <w:rPr>
                      <w:color w:val="000000"/>
                      <w:sz w:val="22"/>
                      <w:szCs w:val="22"/>
                    </w:rPr>
                  </w:pPr>
                  <w:r>
                    <w:rPr>
                      <w:color w:val="000000"/>
                      <w:sz w:val="22"/>
                      <w:szCs w:val="22"/>
                    </w:rPr>
                    <w:t>Zakres prac prowadzonych przez jednostkę autorską - wiodącą:</w:t>
                  </w:r>
                  <w:r w:rsidR="000E4C4C">
                    <w:rPr>
                      <w:color w:val="000000"/>
                      <w:sz w:val="22"/>
                      <w:szCs w:val="22"/>
                    </w:rPr>
                    <w:t xml:space="preserve"> </w:t>
                  </w:r>
                  <w:r>
                    <w:rPr>
                      <w:color w:val="000000"/>
                      <w:sz w:val="22"/>
                      <w:szCs w:val="22"/>
                    </w:rPr>
                    <w:t>zestawienie danych na temat wydatków na kulturę w podziale na dziedziny kultury,</w:t>
                  </w:r>
                  <w:r w:rsidR="000E4C4C">
                    <w:rPr>
                      <w:color w:val="000000"/>
                      <w:sz w:val="22"/>
                      <w:szCs w:val="22"/>
                    </w:rPr>
                    <w:t xml:space="preserve"> </w:t>
                  </w:r>
                  <w:r>
                    <w:rPr>
                      <w:color w:val="000000"/>
                      <w:sz w:val="22"/>
                      <w:szCs w:val="22"/>
                    </w:rPr>
                    <w:t>określenie podstawowych mierników obrazujących udział sektora kultury w gospodarce Polski,</w:t>
                  </w:r>
                  <w:r w:rsidR="000E4C4C">
                    <w:rPr>
                      <w:color w:val="000000"/>
                      <w:sz w:val="22"/>
                      <w:szCs w:val="22"/>
                    </w:rPr>
                    <w:t xml:space="preserve"> </w:t>
                  </w:r>
                  <w:r>
                    <w:rPr>
                      <w:color w:val="000000"/>
                      <w:sz w:val="22"/>
                      <w:szCs w:val="22"/>
                    </w:rPr>
                    <w:t>badanie możliwości wykorzystania danych zbieranych przez Główny Urząd Statystyczny oraz danych z zewnętrznych źródeł administracyjnych,</w:t>
                  </w:r>
                  <w:r w:rsidR="000E4C4C">
                    <w:rPr>
                      <w:color w:val="000000"/>
                      <w:sz w:val="22"/>
                      <w:szCs w:val="22"/>
                    </w:rPr>
                    <w:t xml:space="preserve"> </w:t>
                  </w:r>
                  <w:r>
                    <w:rPr>
                      <w:color w:val="000000"/>
                      <w:sz w:val="22"/>
                      <w:szCs w:val="22"/>
                    </w:rPr>
                    <w:t>wypracowanie założeń metodologicznych badania udziału sektora kultury w gospodarce krajowej,</w:t>
                  </w:r>
                  <w:r w:rsidR="000E4C4C">
                    <w:rPr>
                      <w:color w:val="000000"/>
                      <w:sz w:val="22"/>
                      <w:szCs w:val="22"/>
                    </w:rPr>
                    <w:t xml:space="preserve"> </w:t>
                  </w:r>
                  <w:r>
                    <w:rPr>
                      <w:color w:val="000000"/>
                      <w:sz w:val="22"/>
                      <w:szCs w:val="22"/>
                    </w:rPr>
                    <w:t>sporządzenie raportu zawierającego opis metody zbierania i analizowania danych oraz dane wynikowe.</w:t>
                  </w:r>
                  <w:r w:rsidR="000E4C4C">
                    <w:rPr>
                      <w:color w:val="000000"/>
                      <w:sz w:val="22"/>
                      <w:szCs w:val="22"/>
                    </w:rPr>
                    <w:t xml:space="preserve"> </w:t>
                  </w:r>
                  <w:r>
                    <w:rPr>
                      <w:color w:val="000000"/>
                      <w:sz w:val="22"/>
                      <w:szCs w:val="22"/>
                    </w:rPr>
                    <w:t>Zakres prac prowadzonych przez jednostki współautorskie - współpracujące:</w:t>
                  </w:r>
                  <w:r w:rsidR="000E4C4C">
                    <w:rPr>
                      <w:color w:val="000000"/>
                      <w:sz w:val="22"/>
                      <w:szCs w:val="22"/>
                    </w:rPr>
                    <w:t xml:space="preserve"> </w:t>
                  </w:r>
                  <w:r>
                    <w:rPr>
                      <w:color w:val="000000"/>
                      <w:sz w:val="22"/>
                      <w:szCs w:val="22"/>
                    </w:rPr>
                    <w:t>konsultacje w zakresie sposobu obliczania wskaźników ekonomicznych sektora kultury,</w:t>
                  </w:r>
                  <w:r w:rsidR="000E4C4C">
                    <w:rPr>
                      <w:color w:val="000000"/>
                      <w:sz w:val="22"/>
                      <w:szCs w:val="22"/>
                    </w:rPr>
                    <w:t xml:space="preserve"> </w:t>
                  </w:r>
                  <w:r>
                    <w:rPr>
                      <w:color w:val="000000"/>
                      <w:sz w:val="22"/>
                      <w:szCs w:val="22"/>
                    </w:rPr>
                    <w:t>opiniowanie raportu metodologicznego.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2009</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raport z wynikami badania ekonomicznych aspektów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6" w:name="__bookmark_75"/>
                        <w:bookmarkEnd w:id="36"/>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dotyczący sprawozdawczości jednostek sektora finansów publicznych</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2012 -2013 r.</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7" w:name="__bookmark_77"/>
                        <w:bookmarkEnd w:id="37"/>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1.23.01 - Badanie aktywności ekonomicznej ludności (BAEL)</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1.51.09 - Międzynarodowy handel usługami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1.51.01 - Realizacja eksportu i importu w wyrażeniu ilościowo-wartościowym z krajami spoza UE (niebędącymi członkami UE)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1.51.07 - Realizacja przywozu i wywozu towarów w wyrażeniu ilościowo-wartościowym z krajami UE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1.61.05 - Roczne badanie działalności gospodarczej przedsiębiorstw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1.28.10 - Badanie finansów instytucji kultury</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8" w:name="__bookmark_78"/>
                        <w:bookmarkEnd w:id="38"/>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9" w:name="__bookmark_79"/>
                        <w:bookmarkEnd w:id="39"/>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Kultury i Dziedzictwa Narodowego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3"/>
          <w:footerReference w:type="default" r:id="rId3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3.128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Satelitarny rachunek kultury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01393C">
                  <w:pPr>
                    <w:rPr>
                      <w:color w:val="000000"/>
                      <w:sz w:val="22"/>
                      <w:szCs w:val="22"/>
                    </w:rPr>
                  </w:pPr>
                  <w:r>
                    <w:rPr>
                      <w:color w:val="000000"/>
                      <w:sz w:val="22"/>
                      <w:szCs w:val="22"/>
                    </w:rPr>
                    <w:t>W ramach pracy planuje się opracowanie metodologii satelitarnego rachunku kultury oraz dalsze doskonalenie metodologii rachunku, uwzględniając zmiany metodologii tworzenia rachunków narodowych (ESA 2010). Wypracowana metodologia stanowić będzie ujęcie obszaru kultury od strony podażowej i popytowej z wykorzystaniem rachunku produkcji i tworzenia dochodów. Prace będą prowadzić do rozszerzenia już opracowanego eksperymentalnego satelitarnego rachunku kultury, w tym między innymi o sektor non-profit. W kolejnym etapie prace będą się koncentrowały nad rozwijaniem metodologii wkładu zasobów w tworzenie kapitału kulturowego.</w:t>
                  </w:r>
                  <w:r>
                    <w:rPr>
                      <w:color w:val="000000"/>
                      <w:sz w:val="22"/>
                      <w:szCs w:val="22"/>
                    </w:rPr>
                    <w:br/>
                    <w:t>Celem pracy jest określenie udziału sektora kultury w całości gospodarki. Wyniki mogą zostać wykorzystane do tworzenia strategii rozwoju sektora kultury, a także do porównań międzynarodowych. Efektem końcowym pracy będą prowadzone corocznie szacunki satelitarnego rachunku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Wyniki mogą zostać wykorzystane do tworzenia strategii rozwoju sektora kultury, a także do porównań międzynarodowych.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prowadzonych przez jednostkę autorską - wiodącą:</w:t>
                  </w:r>
                  <w:r>
                    <w:rPr>
                      <w:color w:val="000000"/>
                      <w:sz w:val="22"/>
                      <w:szCs w:val="22"/>
                    </w:rPr>
                    <w:br/>
                    <w:t xml:space="preserve"> opracowanie i doskonalenie metodologii rachunku satelitarnego kultury,</w:t>
                  </w:r>
                  <w:r>
                    <w:rPr>
                      <w:color w:val="000000"/>
                      <w:sz w:val="22"/>
                      <w:szCs w:val="22"/>
                    </w:rPr>
                    <w:br/>
                    <w:t>szacunki satelitarnego rachunku kultury.</w:t>
                  </w:r>
                  <w:r>
                    <w:rPr>
                      <w:color w:val="000000"/>
                      <w:sz w:val="22"/>
                      <w:szCs w:val="22"/>
                    </w:rPr>
                    <w:br/>
                    <w:t>Zakres prac prowadzonych przez jednostki współautorskie - współpracujące:</w:t>
                  </w:r>
                  <w:r>
                    <w:rPr>
                      <w:color w:val="000000"/>
                      <w:sz w:val="22"/>
                      <w:szCs w:val="22"/>
                    </w:rPr>
                    <w:br/>
                    <w:t xml:space="preserve"> konsultowanie zagadnień związanych z metodologią rachunku satelitarnego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Raport prezentujący wyniki satelitarnego rachunku kultury.</w:t>
                  </w:r>
                  <w:r>
                    <w:rPr>
                      <w:color w:val="000000"/>
                      <w:sz w:val="22"/>
                      <w:szCs w:val="22"/>
                    </w:rPr>
                    <w:br/>
                    <w:t>Kapitał kulturowy - termin ewentualnego wdrożenia</w:t>
                  </w:r>
                  <w:r w:rsidR="000E4C4C">
                    <w:rPr>
                      <w:color w:val="000000"/>
                      <w:sz w:val="22"/>
                      <w:szCs w:val="22"/>
                    </w:rPr>
                    <w:t xml:space="preserve"> </w:t>
                  </w:r>
                  <w:r>
                    <w:rPr>
                      <w:color w:val="000000"/>
                      <w:sz w:val="22"/>
                      <w:szCs w:val="22"/>
                    </w:rPr>
                    <w:t>do opracowań i analiz statystycznych jest uzależniony od wyniku przeprowadzonych prac.</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0" w:name="__bookmark_83"/>
                        <w:bookmarkEnd w:id="40"/>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1.67.01 - Rachunki narodowe niefinansowe według sektorów i podsektorów instytucjonalnych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1.67.06 - Rachunek podaży i wykorzystania wyrobów i usług (przepływów produktowych)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1.67.05 - Spożycie indywidualne w gospodarstwach domowych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1.66.01 - Środki trwałe w gospodarce narodowej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1.66.02 - Nakłady na środki trwałe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1.65.16 - Dochody i wydatki budżetu państwa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1.65.11 - Budżety jednostek samorządu terytorialnego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1.61.05 - Roczne badanie działalności gospodarczej przedsiębiorstw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1.23.02 - Pracujący w gospodarce narodowej</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1" w:name="__bookmark_84"/>
                        <w:bookmarkEnd w:id="41"/>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2" w:name="__bookmark_85"/>
                        <w:bookmarkEnd w:id="42"/>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Kultury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5"/>
          <w:footerReference w:type="default" r:id="rId3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3.130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Satelitarny rachunek zdrowia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01393C">
                  <w:pPr>
                    <w:jc w:val="both"/>
                    <w:rPr>
                      <w:color w:val="000000"/>
                      <w:sz w:val="22"/>
                      <w:szCs w:val="22"/>
                    </w:rPr>
                  </w:pPr>
                  <w:r>
                    <w:rPr>
                      <w:color w:val="000000"/>
                      <w:sz w:val="22"/>
                      <w:szCs w:val="22"/>
                    </w:rPr>
                    <w:t>W ramach pracy planuje się opracowanie metodologii tworzenia i obliczania satelitarnego rachunku zdrowia dla Polski. Ponadto celem pracy jest dostosowywanie metodologii opracowywania rachunku do zmian w polskim systemie opieki zdrowotnej oraz do zmian metodologii wprowadzanych przez UE w zakresie rachunków narodowych (ESA 2010) i narodowych rachunków zdrowia (SHA 2011). Praca polega również na pozyskaniu nowych oraz doskonaleniu posiadanych źródeł informacji, wykorzystywanych do obliczeń poszczególnych komponentów satelitarnego rachunku zdrowia.</w:t>
                  </w:r>
                  <w:r w:rsidR="000E4C4C">
                    <w:rPr>
                      <w:color w:val="000000"/>
                      <w:sz w:val="22"/>
                      <w:szCs w:val="22"/>
                    </w:rPr>
                    <w:t xml:space="preserve"> </w:t>
                  </w:r>
                  <w:r>
                    <w:rPr>
                      <w:color w:val="000000"/>
                      <w:sz w:val="22"/>
                      <w:szCs w:val="22"/>
                    </w:rPr>
                    <w:t>Satelitarny rachunek zdrowia jest rozwinięciem systemu rachunków zdrowia (SHA) i jest w pełni zintegrowany z systemem rachunków narodowych (SNA/ESA). Szacunki satelitarnego rachunku zdrowia dostarczą kompleksowej informacji o finansowym aspekcie sektora ochrony zdrowia na poziomie gospodarki narodowej. Zadanie to zostało ujęte w zamierzeniach programowych Eurostatu.</w:t>
                  </w:r>
                  <w:r w:rsidR="000E4C4C">
                    <w:rPr>
                      <w:color w:val="000000"/>
                      <w:sz w:val="22"/>
                      <w:szCs w:val="22"/>
                    </w:rPr>
                    <w:t xml:space="preserve"> </w:t>
                  </w:r>
                  <w:r>
                    <w:rPr>
                      <w:color w:val="000000"/>
                      <w:sz w:val="22"/>
                      <w:szCs w:val="22"/>
                    </w:rPr>
                    <w:t>Efektem końcowym pracy będą prowadzone corocznie szacunki satelitarnego rachunku zdrowia.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01393C">
                  <w:pPr>
                    <w:spacing w:line="1" w:lineRule="auto"/>
                    <w:jc w:val="both"/>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734D27">
                  <w:pPr>
                    <w:rPr>
                      <w:color w:val="000000"/>
                      <w:sz w:val="22"/>
                      <w:szCs w:val="22"/>
                    </w:rPr>
                  </w:pPr>
                  <w:r>
                    <w:rPr>
                      <w:color w:val="000000"/>
                      <w:sz w:val="22"/>
                      <w:szCs w:val="22"/>
                    </w:rPr>
                    <w:t>Jednostka autorska-wiodąca:</w:t>
                  </w:r>
                  <w:r>
                    <w:rPr>
                      <w:color w:val="000000"/>
                      <w:sz w:val="22"/>
                      <w:szCs w:val="22"/>
                    </w:rPr>
                    <w:br/>
                  </w:r>
                  <w:r w:rsidR="004D3A3C">
                    <w:rPr>
                      <w:color w:val="000000"/>
                      <w:sz w:val="22"/>
                      <w:szCs w:val="22"/>
                    </w:rPr>
                    <w:t>opracowanie i doskonalenie metodologii satelitarnego rachunku zdrowia,</w:t>
                  </w:r>
                  <w:r w:rsidR="004D3A3C">
                    <w:rPr>
                      <w:color w:val="000000"/>
                      <w:sz w:val="22"/>
                      <w:szCs w:val="22"/>
                    </w:rPr>
                    <w:br/>
                    <w:t>szacunki satelitarnego rachunku zdrowia.</w:t>
                  </w:r>
                  <w:r w:rsidR="004D3A3C">
                    <w:rPr>
                      <w:color w:val="000000"/>
                      <w:sz w:val="22"/>
                      <w:szCs w:val="22"/>
                    </w:rPr>
                    <w:br/>
                    <w:t>Jednostki współautorskie</w:t>
                  </w:r>
                  <w:r w:rsidR="000E4C4C">
                    <w:rPr>
                      <w:color w:val="000000"/>
                      <w:sz w:val="22"/>
                      <w:szCs w:val="22"/>
                    </w:rPr>
                    <w:t xml:space="preserve"> </w:t>
                  </w:r>
                  <w:r w:rsidR="004D3A3C">
                    <w:rPr>
                      <w:color w:val="000000"/>
                      <w:sz w:val="22"/>
                      <w:szCs w:val="22"/>
                    </w:rPr>
                    <w:t>-współpracujące:</w:t>
                  </w:r>
                  <w:r w:rsidR="004D3A3C">
                    <w:rPr>
                      <w:color w:val="000000"/>
                      <w:sz w:val="22"/>
                      <w:szCs w:val="22"/>
                    </w:rPr>
                    <w:br/>
                    <w:t>konsultacje merytoryczne w zakresie możliwości dostarczenia informacji z obszaru ra</w:t>
                  </w:r>
                  <w:r>
                    <w:rPr>
                      <w:color w:val="000000"/>
                      <w:sz w:val="22"/>
                      <w:szCs w:val="22"/>
                    </w:rPr>
                    <w:t>chunków narodowych dla potrzeb s</w:t>
                  </w:r>
                  <w:r w:rsidR="004D3A3C">
                    <w:rPr>
                      <w:color w:val="000000"/>
                      <w:sz w:val="22"/>
                      <w:szCs w:val="22"/>
                    </w:rPr>
                    <w:t>atelitarnego rachunku zdrowia,</w:t>
                  </w:r>
                  <w:r w:rsidR="004D3A3C">
                    <w:rPr>
                      <w:color w:val="000000"/>
                      <w:sz w:val="22"/>
                      <w:szCs w:val="22"/>
                    </w:rPr>
                    <w:br/>
                    <w:t>konsultacje szczegółowych zagadnień związanych z metodologią satelitarnego rachunku zdrowia oraz stosowanymi klasyfikacjami.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satelitarnego rachunku zdrowia zgodnie z wytycznymi ESA 2010 i SHA 2011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prace sukcesywne stosownie do zmian w metodologii wprowadzanych przez UE i zmian w polskim systemie opieki zdrowotnej.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3" w:name="__bookmark_89"/>
                        <w:bookmarkEnd w:id="43"/>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1.29.17 - Narodowy Rachunek Zdrowia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1.67.01 - Rachunki narodowe niefinansowe według sektorów i podsektorów instytucjonalnych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1.67.06 - Rachunek podaży i wykorzystania wyrobów i usług (przepływów produktowych)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1.61.05 - Roczne badanie działalności gospodarczej przedsiębiorstw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1.67.05 - Spożycie indywidualne w gospodarstwach domowych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1.66.02 - Nakłady na środki trwałe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1.66.01 - Środki trwałe w gospodarce narodowej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1.65.11 - Budżety jednostek samorządu terytorialnego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1.65.16 - Dochody i wydatki budżetu państwa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1.23.02 - Pracujący w gospodarce narodowej</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4" w:name="__bookmark_90"/>
                        <w:bookmarkEnd w:id="4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5" w:name="__bookmark_91"/>
                        <w:bookmarkEnd w:id="45"/>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7"/>
          <w:footerReference w:type="default" r:id="rId3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3.139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Metodologia pozyskania danych jednostkowych o studentach, nauczycielach, uczelniach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81E18">
                  <w:pPr>
                    <w:jc w:val="both"/>
                    <w:rPr>
                      <w:color w:val="000000"/>
                      <w:sz w:val="22"/>
                      <w:szCs w:val="22"/>
                    </w:rPr>
                  </w:pPr>
                  <w:r>
                    <w:rPr>
                      <w:color w:val="000000"/>
                      <w:sz w:val="22"/>
                      <w:szCs w:val="22"/>
                    </w:rPr>
                    <w:t xml:space="preserve">Praca polega na zbadaniu możliwości modernizacji sposobu przekazania danych sprawozdawczych z obszaru szkolnictwa wyższego tj. przejście z formy </w:t>
                  </w:r>
                  <w:proofErr w:type="spellStart"/>
                  <w:r>
                    <w:rPr>
                      <w:color w:val="000000"/>
                      <w:sz w:val="22"/>
                      <w:szCs w:val="22"/>
                    </w:rPr>
                    <w:t>mikroagregatów</w:t>
                  </w:r>
                  <w:proofErr w:type="spellEnd"/>
                  <w:r>
                    <w:rPr>
                      <w:color w:val="000000"/>
                      <w:sz w:val="22"/>
                      <w:szCs w:val="22"/>
                    </w:rPr>
                    <w:t xml:space="preserve"> na rzecz danych jednostkowych.</w:t>
                  </w:r>
                  <w:r w:rsidR="00A808CE">
                    <w:rPr>
                      <w:color w:val="000000"/>
                      <w:sz w:val="22"/>
                      <w:szCs w:val="22"/>
                    </w:rPr>
                    <w:t xml:space="preserve"> </w:t>
                  </w:r>
                  <w:r>
                    <w:rPr>
                      <w:color w:val="000000"/>
                      <w:sz w:val="22"/>
                      <w:szCs w:val="22"/>
                    </w:rPr>
                    <w:t>Celem przedsięwzięcia będzie przygotowanie dokumentu określającego założenia metodologiczne i oceniające możliwości wprowadzenia niniejszej modernizacji.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Zastąpienie sprawozdawczości S- danymi administracyjnymi.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6" w:name="__bookmark_92"/>
                        <w:bookmarkEnd w:id="46"/>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27 lipca 2005 r. Prawo o szkolnictwie wyższym.;</w:t>
                        </w:r>
                        <w:r w:rsidR="0039520F">
                          <w:rPr>
                            <w:color w:val="000000"/>
                            <w:sz w:val="22"/>
                            <w:szCs w:val="22"/>
                          </w:rPr>
                          <w:t xml:space="preserve"> </w:t>
                        </w:r>
                        <w:r>
                          <w:rPr>
                            <w:color w:val="000000"/>
                            <w:sz w:val="22"/>
                            <w:szCs w:val="22"/>
                          </w:rPr>
                          <w:t xml:space="preserve">Dz. U. z 2012 r. poz. 572, z </w:t>
                        </w:r>
                        <w:proofErr w:type="spellStart"/>
                        <w:r>
                          <w:rPr>
                            <w:color w:val="000000"/>
                            <w:sz w:val="22"/>
                            <w:szCs w:val="22"/>
                          </w:rPr>
                          <w:t>późn</w:t>
                        </w:r>
                        <w:proofErr w:type="spellEnd"/>
                        <w:r>
                          <w:rPr>
                            <w:color w:val="000000"/>
                            <w:sz w:val="22"/>
                            <w:szCs w:val="22"/>
                          </w:rPr>
                          <w:t>. zm.</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w:t>
                  </w:r>
                  <w:r w:rsidR="00A808CE">
                    <w:rPr>
                      <w:color w:val="000000"/>
                      <w:sz w:val="22"/>
                      <w:szCs w:val="22"/>
                    </w:rPr>
                    <w:t xml:space="preserve"> </w:t>
                  </w:r>
                  <w:r>
                    <w:rPr>
                      <w:color w:val="000000"/>
                      <w:sz w:val="22"/>
                      <w:szCs w:val="22"/>
                    </w:rPr>
                    <w:t>prac obejmuje następujące koncepcje:</w:t>
                  </w:r>
                  <w:r>
                    <w:rPr>
                      <w:color w:val="000000"/>
                      <w:sz w:val="22"/>
                      <w:szCs w:val="22"/>
                    </w:rPr>
                    <w:br/>
                    <w:t xml:space="preserve"> eliminacja błędów pojawiających się podczas wypełniania sprawozdań,</w:t>
                  </w:r>
                  <w:r>
                    <w:rPr>
                      <w:color w:val="000000"/>
                      <w:sz w:val="22"/>
                      <w:szCs w:val="22"/>
                    </w:rPr>
                    <w:br/>
                    <w:t>uproszczenie i automatyzacja sposobu zbierania danych sprawozdawczych,</w:t>
                  </w:r>
                  <w:r>
                    <w:rPr>
                      <w:color w:val="000000"/>
                      <w:sz w:val="22"/>
                      <w:szCs w:val="22"/>
                    </w:rPr>
                    <w:br/>
                    <w:t>zwiększenie zakresu możliwości analitycznych,</w:t>
                  </w:r>
                  <w:r>
                    <w:rPr>
                      <w:color w:val="000000"/>
                      <w:sz w:val="22"/>
                      <w:szCs w:val="22"/>
                    </w:rPr>
                    <w:br/>
                    <w:t>integracja z hurtownią danych statystycznych i publiczną hurtownią danych w zakresie interfejsu pobierającego dane z systemu POL-on.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Kwiecień 2011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Zastąpienie sprawozdawczości S- systemem administracyjnym POL-on.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 przypadku niskiej jakości danych należy rozważyć przesunięcie terminu zastosowania pracy metodologicznej w statystyce.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7" w:name="__bookmark_93"/>
                        <w:bookmarkEnd w:id="47"/>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S-12 - sprawozdanie o stypendiach naukowych, studiach podyplomowych i doktoranckich oraz zatrudnieniu w szkołach wyższych, instytutach naukowych i badawczych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S-11 - sprawozdanie o pomocy materialnej i socjalnej dla studentów i doktorantów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S-10 - sprawozdanie o studiach wyższych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 System informacji o szkolnictwie wyższym POL-on</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8" w:name="__bookmark_96"/>
                        <w:bookmarkEnd w:id="48"/>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9" w:name="__bookmark_97"/>
                        <w:bookmarkEnd w:id="49"/>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9"/>
          <w:footerReference w:type="default" r:id="rId4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40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3.178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Integracja badań warunków życia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integracja danych z różnych </w:t>
                  </w:r>
                  <w:r w:rsidR="00A808CE">
                    <w:rPr>
                      <w:color w:val="000000"/>
                      <w:sz w:val="22"/>
                      <w:szCs w:val="22"/>
                    </w:rPr>
                    <w:t>źródeł</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81E18">
                  <w:pPr>
                    <w:jc w:val="both"/>
                    <w:rPr>
                      <w:color w:val="000000"/>
                      <w:sz w:val="22"/>
                      <w:szCs w:val="22"/>
                    </w:rPr>
                  </w:pPr>
                  <w:r>
                    <w:rPr>
                      <w:color w:val="000000"/>
                      <w:sz w:val="22"/>
                      <w:szCs w:val="22"/>
                    </w:rPr>
                    <w:t>Podstawowym celem założonego rozwoju statystyki w obszarze warunków życia jest stworzenie kompleksowego systemu informacji, spójnego pod względem metodologicznym oraz dostosowanego do zróżnicowanych potrzeb odbiorców, pozwalającego na dokonywanie wszechstronnych ocen poziomu życia ludności - zarówno w wymiarze materialnym jak i niematerialnym. Zakłada się, że system ten będzie przede wszystkim odpowiadał potrzebom krajowym. Jednocześnie powinien on być również zharmonizowany z europejskim systemem badań statystycznych, co pozwoli na wypełnienie zobowiązań Polski dotyczących omawianego obszaru badawczego wobec innych organizacji i instytucji międzynarodowych oraz na prowadzenie analiz porównawczych.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B81E18">
                  <w:pPr>
                    <w:spacing w:line="1" w:lineRule="auto"/>
                    <w:jc w:val="both"/>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A4326B" w:rsidRDefault="004D3A3C">
                  <w:pPr>
                    <w:rPr>
                      <w:color w:val="000000"/>
                      <w:sz w:val="22"/>
                      <w:szCs w:val="22"/>
                    </w:rPr>
                  </w:pPr>
                  <w:r>
                    <w:rPr>
                      <w:color w:val="000000"/>
                      <w:sz w:val="22"/>
                      <w:szCs w:val="22"/>
                    </w:rPr>
                    <w:t>W ramach prac związanych z integracją badań warunków życia planuje się m.in. analizę:</w:t>
                  </w:r>
                  <w:r>
                    <w:rPr>
                      <w:color w:val="000000"/>
                      <w:sz w:val="22"/>
                      <w:szCs w:val="22"/>
                    </w:rPr>
                    <w:br/>
                  </w:r>
                  <w:r w:rsidR="00A4326B">
                    <w:rPr>
                      <w:color w:val="000000"/>
                      <w:sz w:val="22"/>
                      <w:szCs w:val="22"/>
                    </w:rPr>
                    <w:t xml:space="preserve">- </w:t>
                  </w:r>
                  <w:r>
                    <w:rPr>
                      <w:color w:val="000000"/>
                      <w:sz w:val="22"/>
                      <w:szCs w:val="22"/>
                    </w:rPr>
                    <w:t>aktualnego stanu badań gospodarstw domowych pod względem tematycznym, metodologicznym i organizacyjnym,</w:t>
                  </w:r>
                  <w:r>
                    <w:rPr>
                      <w:color w:val="000000"/>
                      <w:sz w:val="22"/>
                      <w:szCs w:val="22"/>
                    </w:rPr>
                    <w:br/>
                  </w:r>
                  <w:r w:rsidR="00A4326B">
                    <w:rPr>
                      <w:color w:val="000000"/>
                      <w:sz w:val="22"/>
                      <w:szCs w:val="22"/>
                    </w:rPr>
                    <w:t xml:space="preserve">- </w:t>
                  </w:r>
                  <w:r>
                    <w:rPr>
                      <w:color w:val="000000"/>
                      <w:sz w:val="22"/>
                      <w:szCs w:val="22"/>
                    </w:rPr>
                    <w:t>stosowanych w badaniach definicji pojęć i klasyfikacji oraz kategorii analitycznych,</w:t>
                  </w:r>
                  <w:r>
                    <w:rPr>
                      <w:color w:val="000000"/>
                      <w:sz w:val="22"/>
                      <w:szCs w:val="22"/>
                    </w:rPr>
                    <w:br/>
                  </w:r>
                  <w:r w:rsidR="00A4326B">
                    <w:rPr>
                      <w:color w:val="000000"/>
                      <w:sz w:val="22"/>
                      <w:szCs w:val="22"/>
                    </w:rPr>
                    <w:t xml:space="preserve">- </w:t>
                  </w:r>
                  <w:r>
                    <w:rPr>
                      <w:color w:val="000000"/>
                      <w:sz w:val="22"/>
                      <w:szCs w:val="22"/>
                    </w:rPr>
                    <w:t>wyników badań w zakresie najważniejszych danych, ze szczególnym uwzględnieniem informacji powtarzających się w różnych badaniach.</w:t>
                  </w:r>
                  <w:r>
                    <w:rPr>
                      <w:color w:val="000000"/>
                      <w:sz w:val="22"/>
                      <w:szCs w:val="22"/>
                    </w:rPr>
                    <w:br/>
                    <w:t>Efektem p</w:t>
                  </w:r>
                  <w:r w:rsidR="00734D27">
                    <w:rPr>
                      <w:color w:val="000000"/>
                      <w:sz w:val="22"/>
                      <w:szCs w:val="22"/>
                    </w:rPr>
                    <w:t>rowadzonych prac ma być m.in.:</w:t>
                  </w:r>
                  <w:r w:rsidR="00734D27">
                    <w:rPr>
                      <w:color w:val="000000"/>
                      <w:sz w:val="22"/>
                      <w:szCs w:val="22"/>
                    </w:rPr>
                    <w:br/>
                  </w:r>
                  <w:r w:rsidR="00A4326B">
                    <w:rPr>
                      <w:color w:val="000000"/>
                      <w:sz w:val="22"/>
                      <w:szCs w:val="22"/>
                    </w:rPr>
                    <w:t xml:space="preserve">- </w:t>
                  </w:r>
                  <w:r>
                    <w:rPr>
                      <w:color w:val="000000"/>
                      <w:sz w:val="22"/>
                      <w:szCs w:val="22"/>
                    </w:rPr>
                    <w:t>przygotowanie propozycji modyfikacji i doskonalenia dotychczas realizowanych badań stałych i cyklicznych z zakresu warunków życia,</w:t>
                  </w:r>
                  <w:r>
                    <w:rPr>
                      <w:color w:val="000000"/>
                      <w:sz w:val="22"/>
                      <w:szCs w:val="22"/>
                    </w:rPr>
                    <w:br/>
                  </w:r>
                  <w:r w:rsidR="00A4326B">
                    <w:rPr>
                      <w:color w:val="000000"/>
                      <w:sz w:val="22"/>
                      <w:szCs w:val="22"/>
                    </w:rPr>
                    <w:t xml:space="preserve">- </w:t>
                  </w:r>
                  <w:r>
                    <w:rPr>
                      <w:color w:val="000000"/>
                      <w:sz w:val="22"/>
                      <w:szCs w:val="22"/>
                    </w:rPr>
                    <w:t>ujednolicenie metod opracowania, analizy i prezentacji wyników różnych badań,</w:t>
                  </w:r>
                  <w:r>
                    <w:rPr>
                      <w:color w:val="000000"/>
                      <w:sz w:val="22"/>
                      <w:szCs w:val="22"/>
                    </w:rPr>
                    <w:br/>
                  </w:r>
                  <w:r w:rsidR="00A4326B">
                    <w:rPr>
                      <w:color w:val="000000"/>
                      <w:sz w:val="22"/>
                      <w:szCs w:val="22"/>
                    </w:rPr>
                    <w:t xml:space="preserve">- </w:t>
                  </w:r>
                  <w:r>
                    <w:rPr>
                      <w:color w:val="000000"/>
                      <w:sz w:val="22"/>
                      <w:szCs w:val="22"/>
                    </w:rPr>
                    <w:t>wypełnienie luk w systemie informacji na temat jakości życia poprzez wskazanie nowych tematów badań i analiz.</w:t>
                  </w:r>
                  <w:r w:rsidR="00A808CE">
                    <w:rPr>
                      <w:color w:val="000000"/>
                      <w:sz w:val="22"/>
                      <w:szCs w:val="22"/>
                    </w:rPr>
                    <w:t xml:space="preserve"> </w:t>
                  </w:r>
                </w:p>
                <w:p w:rsidR="00043401" w:rsidRDefault="004D3A3C" w:rsidP="00A4326B">
                  <w:pPr>
                    <w:jc w:val="both"/>
                    <w:rPr>
                      <w:color w:val="000000"/>
                      <w:sz w:val="22"/>
                      <w:szCs w:val="22"/>
                    </w:rPr>
                  </w:pPr>
                  <w:r>
                    <w:rPr>
                      <w:color w:val="000000"/>
                      <w:sz w:val="22"/>
                      <w:szCs w:val="22"/>
                    </w:rPr>
                    <w:t>W drugim etapie (etap pierwszy został zrealizowany w latach 2012-2015) prace skoncentrowane będą na porównaniu zakresów tematycznych oraz wyników badania budżetów gospodarstw domowych oraz europejskiego badania dochodów i warunków życia ludności (EU-SILC).W kolejnym etapie do prac zostaną włączone inne badania dotyczące warunków życia.</w:t>
                  </w:r>
                  <w:r w:rsidR="00A808CE">
                    <w:rPr>
                      <w:color w:val="000000"/>
                      <w:sz w:val="22"/>
                      <w:szCs w:val="22"/>
                    </w:rPr>
                    <w:t xml:space="preserve"> </w:t>
                  </w:r>
                  <w:r>
                    <w:rPr>
                      <w:color w:val="000000"/>
                      <w:sz w:val="22"/>
                      <w:szCs w:val="22"/>
                    </w:rPr>
                    <w:t>Decyzja o potrzebie przygotowania i prowadzenia badań pilotażowych będzie zależała od wniosków wynikających z dokonanych analiz.</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2012</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Narzędzia badawcze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Luty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C8125F">
                  <w:pPr>
                    <w:jc w:val="both"/>
                    <w:rPr>
                      <w:color w:val="000000"/>
                      <w:sz w:val="22"/>
                      <w:szCs w:val="22"/>
                    </w:rPr>
                  </w:pPr>
                  <w:r>
                    <w:rPr>
                      <w:color w:val="000000"/>
                      <w:sz w:val="22"/>
                      <w:szCs w:val="22"/>
                    </w:rPr>
                    <w:t xml:space="preserve">W ramach prac Zespołu ds. jakości życia w czerwcu 2014 r. zakończono opracowywanie zestawu kluczowych wskaźników jakości życia. W sierpniu opublikowano folder prezentujący te wskaźniki. Zakładane jest coroczne wydawanie foldera, drugą edycję opublikowano w grudniu 2015 r. Natomiast w cyklu 4 letnim planowane jest wydawanie publikacji „Zmiany jakości życia w Polsce”. Pierwsza edycja przewidziana jest do wydania w I kwartale 2018 r. W I kwartale 2015 r. opracowana została notatka nt. koncepcji pomiaru jakości życia. Począwszy od 2015 r. wprowadzono do badania EU-SILC zestaw pytań dotyczący subiektywnego </w:t>
                  </w:r>
                  <w:r>
                    <w:rPr>
                      <w:color w:val="000000"/>
                      <w:sz w:val="22"/>
                      <w:szCs w:val="22"/>
                    </w:rPr>
                    <w:lastRenderedPageBreak/>
                    <w:t>dobrobytu. Tym samym zakończono pierwszy etap prac.</w:t>
                  </w:r>
                  <w:r w:rsidR="0063547E">
                    <w:rPr>
                      <w:color w:val="000000"/>
                      <w:sz w:val="22"/>
                      <w:szCs w:val="22"/>
                    </w:rPr>
                    <w:t xml:space="preserve"> </w:t>
                  </w:r>
                  <w:r>
                    <w:rPr>
                      <w:color w:val="000000"/>
                      <w:sz w:val="22"/>
                      <w:szCs w:val="22"/>
                    </w:rPr>
                    <w:t>Dalsze wnioski wynikające z przeprowadzonych prac metodologiczno-analitycznych będą wdrażane sukcesywnie począwszy od I kwartału 2017 r.</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rsidP="00C8125F">
                  <w:pPr>
                    <w:jc w:val="both"/>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0" w:name="__bookmark_102"/>
                        <w:bookmarkEnd w:id="5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1" w:name="__bookmark_103"/>
                        <w:bookmarkEnd w:id="51"/>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Łodzi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Centrum Informatyki Statystycznej (CIS)</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41"/>
          <w:footerReference w:type="default" r:id="rId4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3.188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Rachunki środowiskowe - rachunki energii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rachunek środowiskowy</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tablic rachunków fizycznych przepływów energii (PEFA) dotyczących podaży i zużycia energii w ujęciu fizycznym, w tym przepływów istotnych pod względem emisji.</w:t>
                  </w:r>
                  <w:r>
                    <w:rPr>
                      <w:color w:val="000000"/>
                      <w:sz w:val="22"/>
                      <w:szCs w:val="22"/>
                    </w:rPr>
                    <w:br/>
                    <w:t>Rachunki fizycznych przepływów energii (</w:t>
                  </w:r>
                  <w:proofErr w:type="spellStart"/>
                  <w:r>
                    <w:rPr>
                      <w:color w:val="000000"/>
                      <w:sz w:val="22"/>
                      <w:szCs w:val="22"/>
                    </w:rPr>
                    <w:t>physical</w:t>
                  </w:r>
                  <w:proofErr w:type="spellEnd"/>
                  <w:r>
                    <w:rPr>
                      <w:color w:val="000000"/>
                      <w:sz w:val="22"/>
                      <w:szCs w:val="22"/>
                    </w:rPr>
                    <w:t xml:space="preserve"> </w:t>
                  </w:r>
                  <w:proofErr w:type="spellStart"/>
                  <w:r>
                    <w:rPr>
                      <w:color w:val="000000"/>
                      <w:sz w:val="22"/>
                      <w:szCs w:val="22"/>
                    </w:rPr>
                    <w:t>energy</w:t>
                  </w:r>
                  <w:proofErr w:type="spellEnd"/>
                  <w:r>
                    <w:rPr>
                      <w:color w:val="000000"/>
                      <w:sz w:val="22"/>
                      <w:szCs w:val="22"/>
                    </w:rPr>
                    <w:t xml:space="preserve"> </w:t>
                  </w:r>
                  <w:proofErr w:type="spellStart"/>
                  <w:r>
                    <w:rPr>
                      <w:color w:val="000000"/>
                      <w:sz w:val="22"/>
                      <w:szCs w:val="22"/>
                    </w:rPr>
                    <w:t>flow</w:t>
                  </w:r>
                  <w:proofErr w:type="spellEnd"/>
                  <w:r>
                    <w:rPr>
                      <w:color w:val="000000"/>
                      <w:sz w:val="22"/>
                      <w:szCs w:val="22"/>
                    </w:rPr>
                    <w:t xml:space="preserve"> </w:t>
                  </w:r>
                  <w:proofErr w:type="spellStart"/>
                  <w:r>
                    <w:rPr>
                      <w:color w:val="000000"/>
                      <w:sz w:val="22"/>
                      <w:szCs w:val="22"/>
                    </w:rPr>
                    <w:t>accounts</w:t>
                  </w:r>
                  <w:proofErr w:type="spellEnd"/>
                  <w:r>
                    <w:rPr>
                      <w:color w:val="000000"/>
                      <w:sz w:val="22"/>
                      <w:szCs w:val="22"/>
                    </w:rPr>
                    <w:t xml:space="preserve"> - PEFA) ukierunkowane są na zintegrowane analizy makroekonomiczne i środowiskowe i stanowią uzupełnienie dla informacji dostarczanych przez statystyki oraz bilanse energetyczne, które pozostają głównym źródłem informacji dla monitorowania prowadzonej polityki energetycznej.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Rozwój i implementacja rachunków środowiskowych w oparciu o uchwalone w 2011 r. Rozporządzenie Parlamentu Europejskiego i Rady (UE) nr 691/2011 w sprawie europejskich rachunków ekonomicznych środowiska (przyjęte 6 lipca 2011) oraz Rozporządzenie Parlamentu Europejskiego i Rady (UE) nr 538/2014 z dnia 16 kwietnia 2014 r. zmieniające rozporządzenie (UE) nr 691/2011 w sprawie europejskich rachunków ekonomicznych środowiska, do którego włączono</w:t>
                  </w:r>
                  <w:r w:rsidR="0063547E">
                    <w:rPr>
                      <w:color w:val="000000"/>
                      <w:sz w:val="22"/>
                      <w:szCs w:val="22"/>
                    </w:rPr>
                    <w:t xml:space="preserve"> </w:t>
                  </w:r>
                  <w:r>
                    <w:rPr>
                      <w:color w:val="000000"/>
                      <w:sz w:val="22"/>
                      <w:szCs w:val="22"/>
                    </w:rPr>
                    <w:t>moduł rachunków fizycznych przepływów energii.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2" w:name="__bookmark_104"/>
                        <w:bookmarkEnd w:id="52"/>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Parlamentu Europejskiego i Rady (UE) nr 538/2014 z dnia 16 kwietnia 2014 r. zmieniające rozporządzenie (UE) nr 691/2011 w sprawie europejskich rachunków ekonomicznych środowiska;</w:t>
                        </w:r>
                        <w:r w:rsidR="0063547E">
                          <w:rPr>
                            <w:color w:val="000000"/>
                            <w:sz w:val="22"/>
                            <w:szCs w:val="22"/>
                          </w:rPr>
                          <w:t xml:space="preserve"> </w:t>
                        </w:r>
                        <w:r>
                          <w:rPr>
                            <w:color w:val="000000"/>
                            <w:sz w:val="22"/>
                            <w:szCs w:val="22"/>
                          </w:rPr>
                          <w:t>OJ UE L 158/113, 27.5.2014</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w:t>
                  </w:r>
                  <w:r w:rsidR="00C8125F">
                    <w:rPr>
                      <w:color w:val="000000"/>
                      <w:sz w:val="22"/>
                      <w:szCs w:val="22"/>
                    </w:rPr>
                    <w:t>a będzie koncentrowała się na:</w:t>
                  </w:r>
                  <w:r w:rsidR="00C8125F">
                    <w:rPr>
                      <w:color w:val="000000"/>
                      <w:sz w:val="22"/>
                      <w:szCs w:val="22"/>
                    </w:rPr>
                    <w:br/>
                  </w:r>
                  <w:r>
                    <w:rPr>
                      <w:color w:val="000000"/>
                      <w:sz w:val="22"/>
                      <w:szCs w:val="22"/>
                    </w:rPr>
                    <w:t>monitorowaniu działań prowadzonych w Eurostacie przez Unit E.2 "Rachunki środowiskowe i zmiany klimatyczne", Grupę Zadaniową ds. rachunków energii oraz Grupę Roboczą ds. statystyki energii,</w:t>
                  </w:r>
                  <w:r>
                    <w:rPr>
                      <w:color w:val="000000"/>
                      <w:sz w:val="22"/>
                      <w:szCs w:val="22"/>
                    </w:rPr>
                    <w:br/>
                    <w:t>analizie dostępnych tablic rachunków fizycznych przepływów energii (PEFA) w zakresie: sektora przemysłu, transportu, usług, rolnictwa i gospodarstw domowych oraz zasad metodycznych ich wypełniania,</w:t>
                  </w:r>
                  <w:r>
                    <w:rPr>
                      <w:color w:val="000000"/>
                      <w:sz w:val="22"/>
                      <w:szCs w:val="22"/>
                    </w:rPr>
                    <w:br/>
                    <w:t>analizie dostępnych źródeł danych,</w:t>
                  </w:r>
                  <w:r>
                    <w:rPr>
                      <w:color w:val="000000"/>
                      <w:sz w:val="22"/>
                      <w:szCs w:val="22"/>
                    </w:rPr>
                    <w:br/>
                    <w:t>opracowaniu zestawu tablic rachunków fizycznych przepływów energii (PEFA).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rachunków fizycznych przepływów energii (z danymi za lata 2014--2015), które będą</w:t>
                  </w:r>
                  <w:r w:rsidR="00335EFA">
                    <w:rPr>
                      <w:color w:val="000000"/>
                      <w:sz w:val="22"/>
                      <w:szCs w:val="22"/>
                    </w:rPr>
                    <w:t xml:space="preserve"> </w:t>
                  </w:r>
                  <w:r>
                    <w:rPr>
                      <w:color w:val="000000"/>
                      <w:sz w:val="22"/>
                      <w:szCs w:val="22"/>
                    </w:rPr>
                    <w:t>uzupełnieniem dla informacji dostarczanych przez statystyki oraz bilanse energetyczne.</w:t>
                  </w:r>
                  <w:r w:rsidR="0039520F">
                    <w:rPr>
                      <w:color w:val="000000"/>
                      <w:sz w:val="22"/>
                      <w:szCs w:val="22"/>
                    </w:rPr>
                    <w:t xml:space="preserve"> </w:t>
                  </w:r>
                  <w:r>
                    <w:rPr>
                      <w:color w:val="000000"/>
                      <w:sz w:val="22"/>
                      <w:szCs w:val="22"/>
                    </w:rPr>
                    <w:t>Systematyczne bieżące wdrażanie - stosownie do wytycznych i zmian wprowadzanych w metodologii UE.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Termin zakończenia pracy uzależniony jest od terminu zakończenia prac metodologicznych w Eurostacie.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3" w:name="__bookmark_105"/>
                        <w:bookmarkEnd w:id="53"/>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G-02b - sprawozdanie bilansowe nośników energii i infrastruktury ciepłowniczej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G-02o - sprawozdanie o cieple ze źródeł odnawialnych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G-03 - sprawozdanie o zużyciu nośników energii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T-06 - sprawozdanie o pasażerskim transporcie drogowym</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E-GD - ankieta o zużyciu paliw i energii w gospodarstwach domowych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INTRASTAT - system INTRASTAT (zbiór danych ze zgłoszeń INTRASTAT oraz korekt tych zgłoszeń)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RAF-2 - sprawozdanie o produkcji, obrocie, zapasach oraz o infrastrukturze magazynowej i przesyłowej ropy naftowej, produktów naftowych i biopaliw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RAF-1 - sprawozdanie z rozliczenia procesu przemiany w przedsiębiorstwach wytwarzających i przerabiających produkty rafinacji ropy naftowej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GAZ-3 - sprawozdanie o działalności przedsiębiorstw gazowniczych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GAZ-2 - sprawozdanie o obrocie gazem ziemnym z odmetanowania kopalń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GAZ-1 - sprawozdanie o obrocie gazem koksowniczym</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G-10.m - miesięczne dane o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G-10.8 - sprawozdanie o sprzedaży/dostawie oraz zużyciu energii elektrycznej według jednostek podziału administracyjnego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G-10.7 - sprawozdanie o przepływie energii elektrycznej (według napięć) w sieci przedsiębiorstw energetycznych zajmujących się dystrybucją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G-10.6 - sprawozdanie o mocy i produkcji elektrowni wodnych, wiatrowych i innych źródeł odnawialnych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G-10.5 - sprawozdanie o stanie urządzeń elektrycznych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G-10.4(P)k - sprawozdanie o działalności operatora systemu przesyłowego elektroenergetycznego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G-10.4(Ob)k - sprawozdanie przedsiębiorstwa energetycznego prowadzącego obrót energią elektryczną</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G-10.4(D)k - sprawozdanie o działalności przedsiębiorstwa energetycznego zajmującego się dystrybucją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G-10.3 - sprawozdanie o mocy i produkcji energii elektrycznej i ciepła elektrowni (elektrociepłowni) przemysłowej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G-10.2 - sprawozdanie o działalności elektrowni cieplnej zawodowej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G-10.1(w)k - sprawozdanie o działalności elektrowni wodnej/elektrowni wiatrowej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G-10.1k - sprawozdanie o działalności elektrowni cieplnej zawodowej</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2014-2015</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4" w:name="__bookmark_108"/>
                        <w:bookmarkEnd w:id="5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Produkcji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43"/>
          <w:footerReference w:type="default" r:id="rId4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3.199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Analiza pozyskiwania danych od nadzorowanych podmiotów gospodarczych zaliczanych wg PKD do sekcji K, na potrzeby rozszerzonego SBS.</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zmiana zakresu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C8125F">
                  <w:pPr>
                    <w:jc w:val="both"/>
                    <w:rPr>
                      <w:color w:val="000000"/>
                      <w:sz w:val="22"/>
                      <w:szCs w:val="22"/>
                    </w:rPr>
                  </w:pPr>
                  <w:r>
                    <w:rPr>
                      <w:color w:val="000000"/>
                      <w:sz w:val="22"/>
                      <w:szCs w:val="22"/>
                    </w:rPr>
                    <w:t>W chwili obecnej rozpatrywane są przez Eurostat propozycje zmian w Rozporządzeniu Parlamentu Europejskiego i Rady (WE) Nr 295/2008 z dnia 11 marca 2008 r. w sprawie statystyk strukturalnych dotyczących przedsiębiorstw w zakresie załączników V-VII (zał. V - ubezpieczyciele, VI - instytucje kredytowe, VII - fundusze emerytalne).Wskazywana jest konieczność podjęcia pakietu działań celem rozszerzenia zakresu badań podmiotów o pozostałe podmioty sklasyfikowane w Sekcji K. (nie badane dotychczas przez statystykę publiczną).Celem pracy metodologicznej jest ustalenie ram gromadzenia, opracowywania, przekazywania oraz oceny wskaźników strukturalnych w zakresie struktury, działalności, konkurencyjności i funkcjonowania sektora instytucji finansowych(podmiotów nadzorowanych), zgromadzonych w Sekcji K.</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734D27">
                  <w:pPr>
                    <w:rPr>
                      <w:color w:val="000000"/>
                      <w:sz w:val="22"/>
                      <w:szCs w:val="22"/>
                    </w:rPr>
                  </w:pPr>
                  <w:r>
                    <w:rPr>
                      <w:color w:val="000000"/>
                      <w:sz w:val="22"/>
                      <w:szCs w:val="22"/>
                    </w:rPr>
                    <w:t>Jednostka autorska:</w:t>
                  </w:r>
                  <w:r>
                    <w:rPr>
                      <w:color w:val="000000"/>
                      <w:sz w:val="22"/>
                      <w:szCs w:val="22"/>
                    </w:rPr>
                    <w:br/>
                  </w:r>
                  <w:r w:rsidR="004D3A3C">
                    <w:rPr>
                      <w:color w:val="000000"/>
                      <w:sz w:val="22"/>
                      <w:szCs w:val="22"/>
                    </w:rPr>
                    <w:t>identyfikacja jednostek podlegających badaniu uzupełniającemu,</w:t>
                  </w:r>
                  <w:r w:rsidR="004D3A3C">
                    <w:rPr>
                      <w:color w:val="000000"/>
                      <w:sz w:val="22"/>
                      <w:szCs w:val="22"/>
                    </w:rPr>
                    <w:br/>
                    <w:t>identyfikacja sprawozdań stanowiących źródło danych,</w:t>
                  </w:r>
                  <w:r w:rsidR="004D3A3C">
                    <w:rPr>
                      <w:color w:val="000000"/>
                      <w:sz w:val="22"/>
                      <w:szCs w:val="22"/>
                    </w:rPr>
                    <w:br/>
                    <w:t>opracowanie algorytmów wymaganych danych,</w:t>
                  </w:r>
                  <w:r w:rsidR="004D3A3C">
                    <w:rPr>
                      <w:color w:val="000000"/>
                      <w:sz w:val="22"/>
                      <w:szCs w:val="22"/>
                    </w:rPr>
                    <w:br/>
                    <w:t>sprawdzenie możliwości pozyskania danych ze źródeł administracyjnych o mikroprzedsiębiorstwach na potrzeby nowych założeń SBS FA (</w:t>
                  </w:r>
                  <w:proofErr w:type="spellStart"/>
                  <w:r w:rsidR="004D3A3C">
                    <w:rPr>
                      <w:color w:val="000000"/>
                      <w:sz w:val="22"/>
                      <w:szCs w:val="22"/>
                    </w:rPr>
                    <w:t>Structural</w:t>
                  </w:r>
                  <w:proofErr w:type="spellEnd"/>
                  <w:r w:rsidR="004D3A3C">
                    <w:rPr>
                      <w:color w:val="000000"/>
                      <w:sz w:val="22"/>
                      <w:szCs w:val="22"/>
                    </w:rPr>
                    <w:t xml:space="preserve"> business </w:t>
                  </w:r>
                  <w:proofErr w:type="spellStart"/>
                  <w:r w:rsidR="004D3A3C">
                    <w:rPr>
                      <w:color w:val="000000"/>
                      <w:sz w:val="22"/>
                      <w:szCs w:val="22"/>
                    </w:rPr>
                    <w:t>statistics</w:t>
                  </w:r>
                  <w:proofErr w:type="spellEnd"/>
                  <w:r w:rsidR="004D3A3C">
                    <w:rPr>
                      <w:color w:val="000000"/>
                      <w:sz w:val="22"/>
                      <w:szCs w:val="22"/>
                    </w:rPr>
                    <w:t>)</w:t>
                  </w:r>
                  <w:r>
                    <w:rPr>
                      <w:color w:val="000000"/>
                      <w:sz w:val="22"/>
                      <w:szCs w:val="22"/>
                    </w:rPr>
                    <w:t>.</w:t>
                  </w:r>
                  <w:r>
                    <w:rPr>
                      <w:color w:val="000000"/>
                      <w:sz w:val="22"/>
                      <w:szCs w:val="22"/>
                    </w:rPr>
                    <w:br/>
                    <w:t>Jednostki współpracujące:</w:t>
                  </w:r>
                  <w:r>
                    <w:rPr>
                      <w:color w:val="000000"/>
                      <w:sz w:val="22"/>
                      <w:szCs w:val="22"/>
                    </w:rPr>
                    <w:br/>
                  </w:r>
                  <w:r w:rsidR="004D3A3C">
                    <w:rPr>
                      <w:color w:val="000000"/>
                      <w:sz w:val="22"/>
                      <w:szCs w:val="22"/>
                    </w:rPr>
                    <w:t>przekazanie do GUS informacji o liczbie podmiotów finansowych kontrolowanych przez jednostki nadzorcze,</w:t>
                  </w:r>
                  <w:r w:rsidR="004D3A3C">
                    <w:rPr>
                      <w:color w:val="000000"/>
                      <w:sz w:val="22"/>
                      <w:szCs w:val="22"/>
                    </w:rPr>
                    <w:br/>
                    <w:t>przekazanie danych o zatrudnieniu i wynagrodzeniach,</w:t>
                  </w:r>
                  <w:r w:rsidR="004D3A3C">
                    <w:rPr>
                      <w:color w:val="000000"/>
                      <w:sz w:val="22"/>
                      <w:szCs w:val="22"/>
                    </w:rPr>
                    <w:br/>
                    <w:t>przekazanie danych o inwestycjach w środki trwałe.</w:t>
                  </w:r>
                  <w:r w:rsidR="004D3A3C">
                    <w:rPr>
                      <w:color w:val="000000"/>
                      <w:sz w:val="22"/>
                      <w:szCs w:val="22"/>
                    </w:rPr>
                    <w:br/>
                    <w:t>analiza wyników badań prowadzonych w GUS pod kątem pozyskania danych na potrzeby rozszerzonego SBS zgodnie z jego nowymi założeniami.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2012</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Usprawnienie doboru operatów do badań GUS.</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5" w:name="__bookmark_114"/>
                        <w:bookmarkEnd w:id="55"/>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Studiów Makroekonomicznych i Finansów</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6" w:name="__bookmark_115"/>
                        <w:bookmarkEnd w:id="56"/>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Katowicach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Informacji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Narodowy Bank Polski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Komisja Nadzoru Finansowego</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45"/>
          <w:footerReference w:type="default" r:id="rId4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3.205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 xml:space="preserve">Przestrzenny wymiar </w:t>
                  </w:r>
                  <w:proofErr w:type="spellStart"/>
                  <w:r>
                    <w:rPr>
                      <w:color w:val="000000"/>
                      <w:sz w:val="28"/>
                      <w:szCs w:val="28"/>
                    </w:rPr>
                    <w:t>suburbanizacji</w:t>
                  </w:r>
                  <w:proofErr w:type="spellEnd"/>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C8125F">
                  <w:pPr>
                    <w:rPr>
                      <w:color w:val="000000"/>
                      <w:sz w:val="22"/>
                      <w:szCs w:val="22"/>
                    </w:rPr>
                  </w:pPr>
                  <w:r>
                    <w:rPr>
                      <w:color w:val="000000"/>
                      <w:sz w:val="22"/>
                      <w:szCs w:val="22"/>
                    </w:rPr>
                    <w:t>integracja danych z różnych źró</w:t>
                  </w:r>
                  <w:r w:rsidR="004D3A3C">
                    <w:rPr>
                      <w:color w:val="000000"/>
                      <w:sz w:val="22"/>
                      <w:szCs w:val="22"/>
                    </w:rPr>
                    <w:t>deł</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Celem pracy jest określenie możliwości statystycznego badania zjawiska niekontrolowanej </w:t>
                  </w:r>
                  <w:proofErr w:type="spellStart"/>
                  <w:r>
                    <w:rPr>
                      <w:color w:val="000000"/>
                      <w:sz w:val="22"/>
                      <w:szCs w:val="22"/>
                    </w:rPr>
                    <w:t>suburbanizacji</w:t>
                  </w:r>
                  <w:proofErr w:type="spellEnd"/>
                  <w:r>
                    <w:rPr>
                      <w:color w:val="000000"/>
                      <w:sz w:val="22"/>
                      <w:szCs w:val="22"/>
                    </w:rPr>
                    <w:t>, określanej także mianem "</w:t>
                  </w:r>
                  <w:proofErr w:type="spellStart"/>
                  <w:r>
                    <w:rPr>
                      <w:color w:val="000000"/>
                      <w:sz w:val="22"/>
                      <w:szCs w:val="22"/>
                    </w:rPr>
                    <w:t>urban</w:t>
                  </w:r>
                  <w:proofErr w:type="spellEnd"/>
                  <w:r>
                    <w:rPr>
                      <w:color w:val="000000"/>
                      <w:sz w:val="22"/>
                      <w:szCs w:val="22"/>
                    </w:rPr>
                    <w:t xml:space="preserve"> </w:t>
                  </w:r>
                  <w:proofErr w:type="spellStart"/>
                  <w:r>
                    <w:rPr>
                      <w:color w:val="000000"/>
                      <w:sz w:val="22"/>
                      <w:szCs w:val="22"/>
                    </w:rPr>
                    <w:t>sprawl</w:t>
                  </w:r>
                  <w:proofErr w:type="spellEnd"/>
                  <w:r>
                    <w:rPr>
                      <w:color w:val="000000"/>
                      <w:sz w:val="22"/>
                      <w:szCs w:val="22"/>
                    </w:rPr>
                    <w:t>". W dalszej kolejności wypracowane zostaną metody pomiaru zjawiska w oparciu o dane NSP 2011 oraz zewnętrzne źródła danych, takie jak Ewidencja Gruntów i Budynków (</w:t>
                  </w:r>
                  <w:proofErr w:type="spellStart"/>
                  <w:r>
                    <w:rPr>
                      <w:color w:val="000000"/>
                      <w:sz w:val="22"/>
                      <w:szCs w:val="22"/>
                    </w:rPr>
                    <w:t>EGiB</w:t>
                  </w:r>
                  <w:proofErr w:type="spellEnd"/>
                  <w:r>
                    <w:rPr>
                      <w:color w:val="000000"/>
                      <w:sz w:val="22"/>
                      <w:szCs w:val="22"/>
                    </w:rPr>
                    <w:t xml:space="preserve">). Wyniki opracowania wzbogacą metody analizy rozwoju miast i procesów zachodzących w ich otoczeniu. Warto zauważyć, że żywiołowa </w:t>
                  </w:r>
                  <w:proofErr w:type="spellStart"/>
                  <w:r>
                    <w:rPr>
                      <w:color w:val="000000"/>
                      <w:sz w:val="22"/>
                      <w:szCs w:val="22"/>
                    </w:rPr>
                    <w:t>suburbanizacja</w:t>
                  </w:r>
                  <w:proofErr w:type="spellEnd"/>
                  <w:r>
                    <w:rPr>
                      <w:color w:val="000000"/>
                      <w:sz w:val="22"/>
                      <w:szCs w:val="22"/>
                    </w:rPr>
                    <w:t xml:space="preserve"> od ponad 20 lat stanowi przedmiot badań w wielu krajach europejskich. Obecnie proces ten nabiera coraz większego znaczenia z powodu ograniczenia możliwości rozwoju miast, komplikacji powiązań komunikacyjnych i presji na środowisko przyrodnicze, przejawiającej się m.in. w zmianach struktury użytkowania ziemi (zagospodarowywanie terenów rolnych i leśnych).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przewidzia</w:t>
                  </w:r>
                  <w:r w:rsidR="00D10EDB">
                    <w:rPr>
                      <w:color w:val="000000"/>
                      <w:sz w:val="22"/>
                      <w:szCs w:val="22"/>
                    </w:rPr>
                    <w:t>nych dla jednostki autorskiej:</w:t>
                  </w:r>
                  <w:r w:rsidR="00D10EDB">
                    <w:rPr>
                      <w:color w:val="000000"/>
                      <w:sz w:val="22"/>
                      <w:szCs w:val="22"/>
                    </w:rPr>
                    <w:br/>
                  </w:r>
                  <w:r>
                    <w:rPr>
                      <w:color w:val="000000"/>
                      <w:sz w:val="22"/>
                      <w:szCs w:val="22"/>
                    </w:rPr>
                    <w:t xml:space="preserve">określenie możliwości statystycznego badania zjawiska niekontrolowanej </w:t>
                  </w:r>
                  <w:proofErr w:type="spellStart"/>
                  <w:r>
                    <w:rPr>
                      <w:color w:val="000000"/>
                      <w:sz w:val="22"/>
                      <w:szCs w:val="22"/>
                    </w:rPr>
                    <w:t>suburbanizacji</w:t>
                  </w:r>
                  <w:proofErr w:type="spellEnd"/>
                  <w:r>
                    <w:rPr>
                      <w:color w:val="000000"/>
                      <w:sz w:val="22"/>
                      <w:szCs w:val="22"/>
                    </w:rPr>
                    <w:t>, określonej także mianem "</w:t>
                  </w:r>
                  <w:proofErr w:type="spellStart"/>
                  <w:r>
                    <w:rPr>
                      <w:color w:val="000000"/>
                      <w:sz w:val="22"/>
                      <w:szCs w:val="22"/>
                    </w:rPr>
                    <w:t>urban</w:t>
                  </w:r>
                  <w:proofErr w:type="spellEnd"/>
                  <w:r>
                    <w:rPr>
                      <w:color w:val="000000"/>
                      <w:sz w:val="22"/>
                      <w:szCs w:val="22"/>
                    </w:rPr>
                    <w:t xml:space="preserve"> </w:t>
                  </w:r>
                  <w:proofErr w:type="spellStart"/>
                  <w:r>
                    <w:rPr>
                      <w:color w:val="000000"/>
                      <w:sz w:val="22"/>
                      <w:szCs w:val="22"/>
                    </w:rPr>
                    <w:t>sprawl</w:t>
                  </w:r>
                  <w:proofErr w:type="spellEnd"/>
                  <w:r>
                    <w:rPr>
                      <w:color w:val="000000"/>
                      <w:sz w:val="22"/>
                      <w:szCs w:val="22"/>
                    </w:rPr>
                    <w:t>",</w:t>
                  </w:r>
                  <w:r>
                    <w:rPr>
                      <w:color w:val="000000"/>
                      <w:sz w:val="22"/>
                      <w:szCs w:val="22"/>
                    </w:rPr>
                    <w:br/>
                    <w:t xml:space="preserve">wypracowanie metod pomiaru zjawiska w oparciu o dane NSP2011 oraz zewnętrzne </w:t>
                  </w:r>
                  <w:r w:rsidR="00D10EDB">
                    <w:rPr>
                      <w:color w:val="000000"/>
                      <w:sz w:val="22"/>
                      <w:szCs w:val="22"/>
                    </w:rPr>
                    <w:t xml:space="preserve">źródła danych, takie jak </w:t>
                  </w:r>
                  <w:proofErr w:type="spellStart"/>
                  <w:r w:rsidR="00D10EDB">
                    <w:rPr>
                      <w:color w:val="000000"/>
                      <w:sz w:val="22"/>
                      <w:szCs w:val="22"/>
                    </w:rPr>
                    <w:t>EGiB</w:t>
                  </w:r>
                  <w:proofErr w:type="spellEnd"/>
                  <w:r w:rsidR="00D10EDB">
                    <w:rPr>
                      <w:color w:val="000000"/>
                      <w:sz w:val="22"/>
                      <w:szCs w:val="22"/>
                    </w:rPr>
                    <w:t>.</w:t>
                  </w:r>
                  <w:r w:rsidR="00D10EDB">
                    <w:rPr>
                      <w:color w:val="000000"/>
                      <w:sz w:val="22"/>
                      <w:szCs w:val="22"/>
                    </w:rPr>
                    <w:br/>
                  </w:r>
                  <w:r>
                    <w:rPr>
                      <w:color w:val="000000"/>
                      <w:sz w:val="22"/>
                      <w:szCs w:val="22"/>
                    </w:rPr>
                    <w:t xml:space="preserve">Zakres prac przewidzianych </w:t>
                  </w:r>
                  <w:r w:rsidR="00D10EDB">
                    <w:rPr>
                      <w:color w:val="000000"/>
                      <w:sz w:val="22"/>
                      <w:szCs w:val="22"/>
                    </w:rPr>
                    <w:t>dla jednostek współautorskich:</w:t>
                  </w:r>
                  <w:r w:rsidR="00D10EDB">
                    <w:rPr>
                      <w:color w:val="000000"/>
                      <w:sz w:val="22"/>
                      <w:szCs w:val="22"/>
                    </w:rPr>
                    <w:br/>
                  </w:r>
                  <w:r>
                    <w:rPr>
                      <w:color w:val="000000"/>
                      <w:sz w:val="22"/>
                      <w:szCs w:val="22"/>
                    </w:rPr>
                    <w:t>prace konsultacyjne m.in. w zakresie metod gromadzenia i przetwarzania danych,</w:t>
                  </w:r>
                  <w:r>
                    <w:rPr>
                      <w:color w:val="000000"/>
                      <w:sz w:val="22"/>
                      <w:szCs w:val="22"/>
                    </w:rPr>
                    <w:br/>
                    <w:t>konsultacje materiałów metodologicznych i narzędzi badawczych opracowanych przez jednostkę autorską.</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Wykorzystanie opracowanych metod do prowadzenia analiz zjawiska </w:t>
                  </w:r>
                  <w:proofErr w:type="spellStart"/>
                  <w:r>
                    <w:rPr>
                      <w:color w:val="000000"/>
                      <w:sz w:val="22"/>
                      <w:szCs w:val="22"/>
                    </w:rPr>
                    <w:t>suburbanizacji</w:t>
                  </w:r>
                  <w:proofErr w:type="spellEnd"/>
                  <w:r>
                    <w:rPr>
                      <w:color w:val="000000"/>
                      <w:sz w:val="22"/>
                      <w:szCs w:val="22"/>
                    </w:rPr>
                    <w:t xml:space="preserve"> w pracach Wojewódzkich Ośrodków Badań Regionalnych (WOBR) oraz innych jednostek statystyki publicznej prowadzących badania regionalne, w tym w ramach opracowań Departamentu Badań Regionalnych i Środowiska.</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7" w:name="__bookmark_120"/>
                        <w:bookmarkEnd w:id="5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Regionalnych i Środowiska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CF0B28" w:rsidRDefault="00CF0B28">
                  <w:pPr>
                    <w:rPr>
                      <w:rFonts w:ascii="Arial" w:eastAsia="Arial" w:hAnsi="Arial" w:cs="Arial"/>
                      <w:color w:val="000000"/>
                    </w:rPr>
                  </w:pPr>
                </w:p>
                <w:p w:rsidR="00CF0B28" w:rsidRDefault="00CF0B28">
                  <w:pPr>
                    <w:rPr>
                      <w:rFonts w:ascii="Arial" w:eastAsia="Arial" w:hAnsi="Arial" w:cs="Arial"/>
                      <w:color w:val="000000"/>
                    </w:rPr>
                  </w:pPr>
                </w:p>
                <w:p w:rsidR="00CF0B28" w:rsidRDefault="00CF0B28">
                  <w:pPr>
                    <w:rPr>
                      <w:rFonts w:ascii="Arial" w:eastAsia="Arial" w:hAnsi="Arial" w:cs="Arial"/>
                      <w:color w:val="000000"/>
                    </w:rPr>
                  </w:pPr>
                </w:p>
                <w:p w:rsidR="00CF0B28" w:rsidRDefault="00CF0B28">
                  <w:pPr>
                    <w:rPr>
                      <w:rFonts w:ascii="Arial" w:eastAsia="Arial" w:hAnsi="Arial" w:cs="Arial"/>
                      <w:color w:val="000000"/>
                    </w:rPr>
                  </w:pPr>
                </w:p>
                <w:p w:rsidR="00CF0B28" w:rsidRDefault="00CF0B28">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8" w:name="__bookmark_121"/>
                        <w:bookmarkEnd w:id="58"/>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Analiz i Opracowań Zbiorczych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47"/>
          <w:footerReference w:type="default" r:id="rId4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3.206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Zastosowanie GIS (Systemów Informacji Geograficznej) w statystyce regionalnej</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identyfikacja potrzeb w zakresie technik analizy przestrzennej z wykorzystaniem GIS (Systemów Informacji Geograficznej) w statystyce regionalnej oraz stworzenie podręcznika prezentującego formy zastosowania w praktyce. Zagadnienie to jest szczególnie istotne w kontekście obszarów tematycznych, posiadających odniesienie przestrzenne. Opracowanie będzie zawierało procedury prowadzenia badań z wykorzystaniem oprogramowania GIS i prezentacji danych uwzględniające wytyczne wynikające z wdrożenia dyrektywy INSPIRE.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przewidzianych dla jednostki autorskiej:</w:t>
                  </w:r>
                  <w:r>
                    <w:rPr>
                      <w:color w:val="000000"/>
                      <w:sz w:val="22"/>
                      <w:szCs w:val="22"/>
                    </w:rPr>
                    <w:br/>
                    <w:t>Identyfikacja potrzeb w zakresie technik analizy przestrzennej z wykorzystaniem GIS (Systemów Informacji Geograficznej) w statystyce regionalnej</w:t>
                  </w:r>
                  <w:r>
                    <w:rPr>
                      <w:color w:val="000000"/>
                      <w:sz w:val="22"/>
                      <w:szCs w:val="22"/>
                    </w:rPr>
                    <w:br/>
                    <w:t>Opracowanie procedur prowadzenia wybranych badań regionalnych z wykorzystaniem oprogramowania GIS</w:t>
                  </w:r>
                  <w:r>
                    <w:rPr>
                      <w:color w:val="000000"/>
                      <w:sz w:val="22"/>
                      <w:szCs w:val="22"/>
                    </w:rPr>
                    <w:br/>
                    <w:t>Opis procedury opracowania kartograficznych form prezentacji danych statystycznych</w:t>
                  </w:r>
                  <w:r>
                    <w:rPr>
                      <w:color w:val="000000"/>
                      <w:sz w:val="22"/>
                      <w:szCs w:val="22"/>
                    </w:rPr>
                    <w:br/>
                    <w:t>Przygotowanie podręcznika prezentującego formy zastosowania GIS w praktyce prowadzenia badań z zakresu statystyki regionalnej</w:t>
                  </w:r>
                  <w:r>
                    <w:rPr>
                      <w:color w:val="000000"/>
                      <w:sz w:val="22"/>
                      <w:szCs w:val="22"/>
                    </w:rPr>
                    <w:br/>
                    <w:t xml:space="preserve">Zakres prac przewidzianych </w:t>
                  </w:r>
                  <w:r w:rsidR="00AC7DE7">
                    <w:rPr>
                      <w:color w:val="000000"/>
                      <w:sz w:val="22"/>
                      <w:szCs w:val="22"/>
                    </w:rPr>
                    <w:t>dla jednostki współautorskiej:</w:t>
                  </w:r>
                  <w:r w:rsidR="00AC7DE7">
                    <w:rPr>
                      <w:color w:val="000000"/>
                      <w:sz w:val="22"/>
                      <w:szCs w:val="22"/>
                    </w:rPr>
                    <w:br/>
                  </w:r>
                  <w:r>
                    <w:rPr>
                      <w:color w:val="000000"/>
                      <w:sz w:val="22"/>
                      <w:szCs w:val="22"/>
                    </w:rPr>
                    <w:t>konsultacje materiałów metodologicznych i narzędzi badawczych opracowanych przez jednostkę autorską.</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opracowanych metod i materiałów do prowadzenia analiz zjawisk i procesów przez Wojewódzkie Ośrodki Badań Regionalnych (WOBR) i inne jednostki statystyki publicznej prowadzące badania regionalne.</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9" w:name="__bookmark_126"/>
                        <w:bookmarkEnd w:id="59"/>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Regionalnych i Środowiska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0" w:name="__bookmark_127"/>
                        <w:bookmarkEnd w:id="60"/>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Programowania i Koordynacji Badań</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49"/>
          <w:footerReference w:type="default" r:id="rId5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3.208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Wykorzystanie danych administracyjnych w badaniu: Ocena bieżącej działalności gospodarczej przedsiębiorstw</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nowych źródeł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DB2227">
                  <w:pPr>
                    <w:jc w:val="both"/>
                    <w:rPr>
                      <w:color w:val="000000"/>
                      <w:sz w:val="22"/>
                      <w:szCs w:val="22"/>
                    </w:rPr>
                  </w:pPr>
                  <w:r>
                    <w:rPr>
                      <w:color w:val="000000"/>
                      <w:sz w:val="22"/>
                      <w:szCs w:val="22"/>
                    </w:rPr>
                    <w:t>Celem pracy jest wskazanie możliwości wykorzystania zasobów rejestrów administracyjnych dla poprawy krótkookresowej statystyki przedsiębiorstw. Wśród szczegółowych celów należy wskazać:</w:t>
                  </w:r>
                  <w:r w:rsidR="00335EFA">
                    <w:rPr>
                      <w:color w:val="000000"/>
                      <w:sz w:val="22"/>
                      <w:szCs w:val="22"/>
                    </w:rPr>
                    <w:t xml:space="preserve"> </w:t>
                  </w:r>
                  <w:r>
                    <w:rPr>
                      <w:color w:val="000000"/>
                      <w:sz w:val="22"/>
                      <w:szCs w:val="22"/>
                    </w:rPr>
                    <w:t>ocenę jakości danych pozyskiwanych w ramach badania DG-1, na podstawie źródeł administracyjnych,</w:t>
                  </w:r>
                  <w:r w:rsidR="00335EFA">
                    <w:rPr>
                      <w:color w:val="000000"/>
                      <w:sz w:val="22"/>
                      <w:szCs w:val="22"/>
                    </w:rPr>
                    <w:t xml:space="preserve"> </w:t>
                  </w:r>
                  <w:r>
                    <w:rPr>
                      <w:color w:val="000000"/>
                      <w:sz w:val="22"/>
                      <w:szCs w:val="22"/>
                    </w:rPr>
                    <w:t>poprawa precyzji szacunków w badaniu DG-1 poprzez zwiększenie kompletności pozyskanych informacji,</w:t>
                  </w:r>
                  <w:r w:rsidR="00335EFA">
                    <w:rPr>
                      <w:color w:val="000000"/>
                      <w:sz w:val="22"/>
                      <w:szCs w:val="22"/>
                    </w:rPr>
                    <w:t xml:space="preserve"> </w:t>
                  </w:r>
                  <w:r>
                    <w:rPr>
                      <w:color w:val="000000"/>
                      <w:sz w:val="22"/>
                      <w:szCs w:val="22"/>
                    </w:rPr>
                    <w:t>korekta danych w statystyce przedsiębiorstw, w oparciu o informacje zawarte</w:t>
                  </w:r>
                  <w:r w:rsidR="00335EFA">
                    <w:rPr>
                      <w:color w:val="000000"/>
                      <w:sz w:val="22"/>
                      <w:szCs w:val="22"/>
                    </w:rPr>
                    <w:t xml:space="preserve"> </w:t>
                  </w:r>
                  <w:r>
                    <w:rPr>
                      <w:color w:val="000000"/>
                      <w:sz w:val="22"/>
                      <w:szCs w:val="22"/>
                    </w:rPr>
                    <w:t>w rejestrach administracyjnych, w szczególności w odniesieniu do zmiennych przedstawianych w sposób narastający.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DB2227">
                  <w:pPr>
                    <w:jc w:val="both"/>
                    <w:rPr>
                      <w:color w:val="000000"/>
                      <w:sz w:val="22"/>
                      <w:szCs w:val="22"/>
                    </w:rPr>
                  </w:pPr>
                  <w:r>
                    <w:rPr>
                      <w:color w:val="000000"/>
                      <w:sz w:val="22"/>
                      <w:szCs w:val="22"/>
                    </w:rPr>
                    <w:t>W badaniu prowadzonym przez US - Poznań - Ośrodek Statystyki Krótkookresowej przeprowadzone zostaną następujące prace</w:t>
                  </w:r>
                  <w:r w:rsidR="00335EFA">
                    <w:rPr>
                      <w:color w:val="000000"/>
                      <w:sz w:val="22"/>
                      <w:szCs w:val="22"/>
                    </w:rPr>
                    <w:t xml:space="preserve"> </w:t>
                  </w:r>
                  <w:r>
                    <w:rPr>
                      <w:color w:val="000000"/>
                      <w:sz w:val="22"/>
                      <w:szCs w:val="22"/>
                    </w:rPr>
                    <w:t>:</w:t>
                  </w:r>
                  <w:r w:rsidR="00AC7DE7">
                    <w:rPr>
                      <w:color w:val="000000"/>
                      <w:sz w:val="22"/>
                      <w:szCs w:val="22"/>
                    </w:rPr>
                    <w:t xml:space="preserve"> </w:t>
                  </w:r>
                  <w:r>
                    <w:rPr>
                      <w:color w:val="000000"/>
                      <w:sz w:val="22"/>
                      <w:szCs w:val="22"/>
                    </w:rPr>
                    <w:t>przeprowadzone zostanie badanie symulacyjne na zbiorach danych statystycznych i pochodzących z rejestrów administracyjnych,</w:t>
                  </w:r>
                  <w:r w:rsidR="00335EFA">
                    <w:rPr>
                      <w:color w:val="000000"/>
                      <w:sz w:val="22"/>
                      <w:szCs w:val="22"/>
                    </w:rPr>
                    <w:t xml:space="preserve"> </w:t>
                  </w:r>
                  <w:r>
                    <w:rPr>
                      <w:color w:val="000000"/>
                      <w:sz w:val="22"/>
                      <w:szCs w:val="22"/>
                    </w:rPr>
                    <w:t>zastosowanie estymacji pośredniej proponowanej przez statystykę małych obszarów do estymacji parametrów na poziomie województw z uwzględnieniem rodzaju prowadzonej działalności gospodarczej,</w:t>
                  </w:r>
                  <w:r w:rsidR="00335EFA">
                    <w:rPr>
                      <w:color w:val="000000"/>
                      <w:sz w:val="22"/>
                      <w:szCs w:val="22"/>
                    </w:rPr>
                    <w:t xml:space="preserve"> </w:t>
                  </w:r>
                  <w:r>
                    <w:rPr>
                      <w:color w:val="000000"/>
                      <w:sz w:val="22"/>
                      <w:szCs w:val="22"/>
                    </w:rPr>
                    <w:t>propozycja metody szacunku wykorzystującej z opóźnieniem czasowym informacje z rejestrów administracyjnych takich jak: PIT, CIT, ZUS (dane roczne) oraz VAT (dane kwartalne),ocena wyników estymacji.</w:t>
                  </w:r>
                  <w:r w:rsidR="00335EFA">
                    <w:rPr>
                      <w:color w:val="000000"/>
                      <w:sz w:val="22"/>
                      <w:szCs w:val="22"/>
                    </w:rPr>
                    <w:t xml:space="preserve"> </w:t>
                  </w:r>
                  <w:r>
                    <w:rPr>
                      <w:color w:val="000000"/>
                      <w:sz w:val="22"/>
                      <w:szCs w:val="22"/>
                    </w:rPr>
                    <w:t>integracja źródeł administracyjnych (PIT, CIT, ZUS (dane roczne) oraz VAT (dane kwartalne)) ze źródłami statystycznymi (wyniki badania DG1, Kartoteka badania DG1)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DB2227">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Modernizacja sposobu</w:t>
                  </w:r>
                  <w:r w:rsidR="00335EFA">
                    <w:rPr>
                      <w:color w:val="000000"/>
                      <w:sz w:val="22"/>
                      <w:szCs w:val="22"/>
                    </w:rPr>
                    <w:t xml:space="preserve"> </w:t>
                  </w:r>
                  <w:r>
                    <w:rPr>
                      <w:color w:val="000000"/>
                      <w:sz w:val="22"/>
                      <w:szCs w:val="22"/>
                    </w:rPr>
                    <w:t>estymacji podstawowych parametrów szacowanych na podstawie badania DG1 (próba uwzględnienia niższego poziomu agregacji, w porównaniu do obecnie uwzględnianego).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Wprowadzenie zmian uzależnione od wyników prac.</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1" w:name="__bookmark_132"/>
                        <w:bookmarkEnd w:id="61"/>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51"/>
          <w:footerReference w:type="default" r:id="rId5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3.212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Prace przy obiektach zabytkowych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identyfikacja źródeł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C7DE7">
                  <w:pPr>
                    <w:jc w:val="both"/>
                    <w:rPr>
                      <w:color w:val="000000"/>
                      <w:sz w:val="22"/>
                      <w:szCs w:val="22"/>
                    </w:rPr>
                  </w:pPr>
                  <w:r>
                    <w:rPr>
                      <w:color w:val="000000"/>
                      <w:sz w:val="22"/>
                      <w:szCs w:val="22"/>
                    </w:rPr>
                    <w:t xml:space="preserve">Celem pracy jest rozpoznanie istniejących administracyjnych i </w:t>
                  </w:r>
                  <w:proofErr w:type="spellStart"/>
                  <w:r>
                    <w:rPr>
                      <w:color w:val="000000"/>
                      <w:sz w:val="22"/>
                      <w:szCs w:val="22"/>
                    </w:rPr>
                    <w:t>pozaadministracyjnych</w:t>
                  </w:r>
                  <w:proofErr w:type="spellEnd"/>
                  <w:r>
                    <w:rPr>
                      <w:color w:val="000000"/>
                      <w:sz w:val="22"/>
                      <w:szCs w:val="22"/>
                    </w:rPr>
                    <w:t xml:space="preserve"> źródeł dostępnych danych oraz możliwości cyklicznego pozyskiwania informacji o pracach konserwatorskich i remontowych przy obiektach zabytkowych oraz o rewitalizacji obszarów zabytkowych, uwzględniających: rodzaje wykonanych prac, rodzaje i liczbę zabytków oraz rodzaje i wielkość obszarów, wysokość nakładów finansowych, w tym ze środków publicznych oraz informację o stanie zabytków poddanych pracom konserwatorskim i remontowym.</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C7DE7">
                  <w:pPr>
                    <w:jc w:val="both"/>
                    <w:rPr>
                      <w:color w:val="000000"/>
                      <w:sz w:val="22"/>
                      <w:szCs w:val="22"/>
                    </w:rPr>
                  </w:pPr>
                  <w:r>
                    <w:rPr>
                      <w:color w:val="000000"/>
                      <w:sz w:val="22"/>
                      <w:szCs w:val="22"/>
                    </w:rPr>
                    <w:t>Rozpoznanie możliwości prezentowania uzyskanych danych na poziomie NTS 5. Zbadanie możliwości uzyskania danych odnoszących się do Strategii Rozwoju Kraju 2020 dla zweryfikowania efektów wdrażania Narodowej Strategii Rozwoju Kultury 2004-2020, Krajowej Strategii Rozwoju Regionalnego 2010-2020, lokalnych programów rewitalizacji oraz innych strategii i programów operacyjnych.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Raport z wnioskami dotyczącymi możliwości wykorzystania zidentyfikowanych źródeł informacji wraz z rekomendacjami dotyczącymi ewentualnego włączenia ich do opracowań i analiz statystycznych.</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2" w:name="__bookmark_138"/>
                        <w:bookmarkEnd w:id="62"/>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53"/>
          <w:footerReference w:type="default" r:id="rId5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Szacunki liczby i struktury ludności według podziału terytorialnego w świetle zniesienia obowiązku meldunkowego</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nowych źródeł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Prace będą dotyczyły:</w:t>
                  </w:r>
                  <w:r>
                    <w:rPr>
                      <w:color w:val="000000"/>
                      <w:sz w:val="22"/>
                      <w:szCs w:val="22"/>
                    </w:rPr>
                    <w:br/>
                    <w:t>przystosowania pozyskiwanych danych administracyjnych dla celów statystycznych,</w:t>
                  </w:r>
                  <w:r>
                    <w:rPr>
                      <w:color w:val="000000"/>
                      <w:sz w:val="22"/>
                      <w:szCs w:val="22"/>
                    </w:rPr>
                    <w:br/>
                    <w:t>opracowania metody łączenia informacji z różnych źródeł,</w:t>
                  </w:r>
                  <w:r>
                    <w:rPr>
                      <w:color w:val="000000"/>
                      <w:sz w:val="22"/>
                      <w:szCs w:val="22"/>
                    </w:rPr>
                    <w:br/>
                    <w:t xml:space="preserve">opracowania metody </w:t>
                  </w:r>
                  <w:proofErr w:type="spellStart"/>
                  <w:r>
                    <w:rPr>
                      <w:color w:val="000000"/>
                      <w:sz w:val="22"/>
                      <w:szCs w:val="22"/>
                    </w:rPr>
                    <w:t>dezagregacji</w:t>
                  </w:r>
                  <w:proofErr w:type="spellEnd"/>
                  <w:r>
                    <w:rPr>
                      <w:color w:val="000000"/>
                      <w:sz w:val="22"/>
                      <w:szCs w:val="22"/>
                    </w:rPr>
                    <w:t xml:space="preserve"> danych ludnościowych - na niższe jednostki podziału terytorialnego kraju.</w:t>
                  </w:r>
                  <w:r>
                    <w:rPr>
                      <w:color w:val="000000"/>
                      <w:sz w:val="22"/>
                      <w:szCs w:val="22"/>
                    </w:rPr>
                    <w:br/>
                    <w:t>W przypadku badań demograficznych konieczne będzie wypracowanie metody określenia miejsca zamieszkania osób, których dotyczą zdarzenia demograficzne (urodzenia, małżeństwa, rozwody, separacje, zgony i migracje - wewnętrzne i zagraniczne).Wypracowana metoda szacowania stanu i struktury ludności pozwoli na odejście od opracowywania bilansów ludności.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3" w:name="__bookmark_140"/>
                        <w:bookmarkEnd w:id="63"/>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24 września 2010 r. o ewidencji ludności;</w:t>
                        </w:r>
                        <w:r w:rsidR="00ED5795">
                          <w:rPr>
                            <w:color w:val="000000"/>
                            <w:sz w:val="22"/>
                            <w:szCs w:val="22"/>
                          </w:rPr>
                          <w:t xml:space="preserve"> </w:t>
                        </w:r>
                        <w:r>
                          <w:rPr>
                            <w:color w:val="000000"/>
                            <w:sz w:val="22"/>
                            <w:szCs w:val="22"/>
                          </w:rPr>
                          <w:t>Dz.U. z 2010 r. Nr 217 poz. 1427</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23 lipca 2015 r. o zmianie ustawy o ewidencji ludności   ;Dz. U. z 2015 r., poz. 1337</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metodologii szacowania liczby i struktury ludności według podziału terytorialnego w związku z wejściem w życie ustawy z dnia 24 września 2010 r. o ewidencji ludności (Dz. U. 2015, poz. 388) oraz ustawy z dnia 23 lipca 2015 r. (Dz. U. z dnia 23 lipca 2015 r. poz. 1337) o zmianie ustawy o ewidencji ludności, która przewiduje zniesienie obowiązku meldunkowego z dniem 1 stycznia 2018.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2012</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Wdrożenie szacunku liczby i struktury ludności według podziału terytorialnego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Realizacja p</w:t>
                  </w:r>
                  <w:r w:rsidR="00ED5795">
                    <w:rPr>
                      <w:color w:val="000000"/>
                      <w:sz w:val="22"/>
                      <w:szCs w:val="22"/>
                    </w:rPr>
                    <w:t>racy metodologicznej jest uzależ</w:t>
                  </w:r>
                  <w:r>
                    <w:rPr>
                      <w:color w:val="000000"/>
                      <w:sz w:val="22"/>
                      <w:szCs w:val="22"/>
                    </w:rPr>
                    <w:t>niona od zniesienia obowiązku meldunkowego.</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4" w:name="__bookmark_144"/>
                        <w:bookmarkEnd w:id="6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C84F78" w:rsidRDefault="00C84F78"/>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5" w:name="__bookmark_145"/>
                        <w:bookmarkEnd w:id="65"/>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Olsztynie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55"/>
          <w:footerReference w:type="default" r:id="rId5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3.226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Doskonalenie metodologii badania stanu zielonej gospodarki w Polsce</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wskaźniki ważnych zjawisk społeczno-gospodarczych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j</w:t>
                  </w:r>
                  <w:r w:rsidR="00AC7DE7">
                    <w:rPr>
                      <w:color w:val="000000"/>
                      <w:sz w:val="22"/>
                      <w:szCs w:val="22"/>
                    </w:rPr>
                    <w:t>ednostki autorskiej -wiodącej:</w:t>
                  </w:r>
                  <w:r w:rsidR="00AC7DE7">
                    <w:rPr>
                      <w:color w:val="000000"/>
                      <w:sz w:val="22"/>
                      <w:szCs w:val="22"/>
                    </w:rPr>
                    <w:br/>
                  </w:r>
                  <w:r>
                    <w:rPr>
                      <w:color w:val="000000"/>
                      <w:sz w:val="22"/>
                      <w:szCs w:val="22"/>
                    </w:rPr>
                    <w:t>opracowanie nowych wskaźników lub modyfikacja stosowanych,</w:t>
                  </w:r>
                  <w:r>
                    <w:rPr>
                      <w:color w:val="000000"/>
                      <w:sz w:val="22"/>
                      <w:szCs w:val="22"/>
                    </w:rPr>
                    <w:br/>
                    <w:t xml:space="preserve">rozpoznawanie </w:t>
                  </w:r>
                  <w:proofErr w:type="spellStart"/>
                  <w:r>
                    <w:rPr>
                      <w:color w:val="000000"/>
                      <w:sz w:val="22"/>
                      <w:szCs w:val="22"/>
                    </w:rPr>
                    <w:t>pozastatystycznych</w:t>
                  </w:r>
                  <w:proofErr w:type="spellEnd"/>
                  <w:r>
                    <w:rPr>
                      <w:color w:val="000000"/>
                      <w:sz w:val="22"/>
                      <w:szCs w:val="22"/>
                    </w:rPr>
                    <w:t xml:space="preserve"> źródeł danych,</w:t>
                  </w:r>
                  <w:r>
                    <w:rPr>
                      <w:color w:val="000000"/>
                      <w:sz w:val="22"/>
                      <w:szCs w:val="22"/>
                    </w:rPr>
                    <w:br/>
                    <w:t>przygotowywanie zaktual</w:t>
                  </w:r>
                  <w:r w:rsidR="00AC7DE7">
                    <w:rPr>
                      <w:color w:val="000000"/>
                      <w:sz w:val="22"/>
                      <w:szCs w:val="22"/>
                    </w:rPr>
                    <w:t>izowanych corocznych raportów.</w:t>
                  </w:r>
                  <w:r w:rsidR="00AC7DE7">
                    <w:rPr>
                      <w:color w:val="000000"/>
                      <w:sz w:val="22"/>
                      <w:szCs w:val="22"/>
                    </w:rPr>
                    <w:br/>
                  </w:r>
                  <w:r>
                    <w:rPr>
                      <w:color w:val="000000"/>
                      <w:sz w:val="22"/>
                      <w:szCs w:val="22"/>
                    </w:rPr>
                    <w:t>Zakres prac jednostki współautorskiej - współpracującej: konsultacje w sprawie opracowanych przez jednostkę wiodącą materiałów metodologicznych oraz raportu.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realizacja nowego badania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6" w:name="__bookmark_147"/>
                        <w:bookmarkEnd w:id="66"/>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załącznik do sprawozdań: F-03, SP i SG-01 - środki trwałe, dotyczący nakładów na środki trwałe służących ochronie środowiska i gospodarce wodnej oraz uzyskanych efektów rzeczowych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załącznik do sprawozdania SG-01 - statystyka gminy: gospodarka mieszkaniowa i komunalna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ZOŚ-7 - zestawienie tabelaryczne "Rodzinne ogrody działkowe"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SG-01  - statystyka gminy: środki trwałe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SG-01 - statystyka gminy: leśnictwo i ochrona środowiska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RRW-11 - sprawozdanie z realizacji przepisów o ochronie gruntów rolnych i leśnych w zakresie wyłączenia gruntów z produkcji rolniczej, rekultywacji i zagospodarowania gruntów oraz zasobów i eksploatacji złóż torfów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w:t>
                        </w:r>
                        <w:proofErr w:type="spellStart"/>
                        <w:r>
                          <w:rPr>
                            <w:color w:val="000000"/>
                            <w:sz w:val="22"/>
                            <w:szCs w:val="22"/>
                          </w:rPr>
                          <w:t>CzBR</w:t>
                        </w:r>
                        <w:proofErr w:type="spellEnd"/>
                        <w:r>
                          <w:rPr>
                            <w:color w:val="000000"/>
                            <w:sz w:val="22"/>
                            <w:szCs w:val="22"/>
                          </w:rPr>
                          <w:t xml:space="preserve"> - czerwcowe badanie rolnicze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R-05 - sprawozdanie o użytkowaniu gruntów, powierzchni zasiewów i zbiorach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PNT-01/s - sprawozdanie o działalności badawczej i rozwojowej (B + R) w szkołach wyższych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PNT-01/a - sprawozdanie o działalności badawczej i rozwojowej (B + R) oraz o środkach asygnowanych na prace badawcze i rozwojowe w jednostkach rządowych i samorządowych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PNT-01 - sprawozdanie o działalności badawczej i rozwojowej (B + R)</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PMS - Państwowy Monitoring Środowiska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OS-7 - sprawozdanie o ochronie przyrody i krajobrazu</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OS-6 - sprawozdanie o odpadach (z wyłączeniem odpadów komunalnych)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OS-5 - sprawozdanie z oczyszczalni ścieków miejskich i wiejskich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xml:space="preserve">OS-4 - sprawozdanie o poborze wody do </w:t>
                        </w:r>
                        <w:proofErr w:type="spellStart"/>
                        <w:r>
                          <w:rPr>
                            <w:color w:val="000000"/>
                            <w:sz w:val="22"/>
                            <w:szCs w:val="22"/>
                          </w:rPr>
                          <w:t>nawodnień</w:t>
                        </w:r>
                        <w:proofErr w:type="spellEnd"/>
                        <w:r>
                          <w:rPr>
                            <w:color w:val="000000"/>
                            <w:sz w:val="22"/>
                            <w:szCs w:val="22"/>
                          </w:rPr>
                          <w:t xml:space="preserve"> w rolnictwie i leśnictwie oraz o napełnianiu stawów rybnych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OS-3 - sprawozdanie o gospodarowaniu wodą, ściekach i ładunkach zanieczyszczeń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OS-26 - zestawienie udokumentowanych zasobów wód podziemnych i wyników prac hydrogeologicznych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MZ-46 - sprawozdanie z działalności w zakresie higieny komunalnej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M-09 - sprawozdanie o wywozie i unieszkodliwianiu odpadów komunalnych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M-06 - sprawozdanie o wodociągach, kanalizacji i wywozie nieczystości ciekłych gromadzonych w zbiornikach bezodpływowych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L-03 - sprawozdanie o lasach prywatnych (osób fizycznych i prawnych)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L-01 - sprawozdanie o lasach publicznych (bez lasów gminnych i wchodzących w skład Zasobu Własności Rolnej Skarbu Państwa)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EU-SILC-G - europejskie badanie warunków życia ludności. Kwestionariusz gospodarstwa domowego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dotyczący ewidencji zasobów złóż; dane z informatycznego systemu gospodarki i ochrony bogactw mineralnych Polski MIDAS</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dotyczący zasobów wód podziemnych - bilans zasobów wód podziemnych w Polsce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GIJHARS o gospodarstwach ekologicznych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raportowy dotyczący zrealizowanych płatności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Urzędu Patentowego Rzeczypospolitej Polskiej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dotyczący emisji zanieczyszczeń powietrza</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7" w:name="__bookmark_150"/>
                        <w:bookmarkEnd w:id="6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Białymstoku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8" w:name="__bookmark_151"/>
                        <w:bookmarkEnd w:id="68"/>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Regionalnych i Środowiska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57"/>
          <w:footerReference w:type="default" r:id="rId5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Analiza możliwości oszacowania wieloczynnikowej produktywności (</w:t>
                  </w:r>
                  <w:proofErr w:type="spellStart"/>
                  <w:r>
                    <w:rPr>
                      <w:color w:val="000000"/>
                      <w:sz w:val="28"/>
                      <w:szCs w:val="28"/>
                    </w:rPr>
                    <w:t>Multifactor</w:t>
                  </w:r>
                  <w:proofErr w:type="spellEnd"/>
                  <w:r>
                    <w:rPr>
                      <w:color w:val="000000"/>
                      <w:sz w:val="28"/>
                      <w:szCs w:val="28"/>
                    </w:rPr>
                    <w:t xml:space="preserve"> Productivity - MFP) gospodarki polskiej</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integracja danych z różnych </w:t>
                  </w:r>
                  <w:r w:rsidR="00A41B13">
                    <w:rPr>
                      <w:color w:val="000000"/>
                      <w:sz w:val="22"/>
                      <w:szCs w:val="22"/>
                    </w:rPr>
                    <w:t>źródeł</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C7DE7">
                  <w:pPr>
                    <w:jc w:val="both"/>
                    <w:rPr>
                      <w:color w:val="000000"/>
                      <w:sz w:val="22"/>
                      <w:szCs w:val="22"/>
                    </w:rPr>
                  </w:pPr>
                  <w:r>
                    <w:rPr>
                      <w:color w:val="000000"/>
                      <w:sz w:val="22"/>
                      <w:szCs w:val="22"/>
                    </w:rPr>
                    <w:t>Celem pracy jest analiza możliwości i opracowanie metodologii szacowania wieloczynnikowej produktywności (</w:t>
                  </w:r>
                  <w:proofErr w:type="spellStart"/>
                  <w:r>
                    <w:rPr>
                      <w:color w:val="000000"/>
                      <w:sz w:val="22"/>
                      <w:szCs w:val="22"/>
                    </w:rPr>
                    <w:t>Multifactor</w:t>
                  </w:r>
                  <w:proofErr w:type="spellEnd"/>
                  <w:r>
                    <w:rPr>
                      <w:color w:val="000000"/>
                      <w:sz w:val="22"/>
                      <w:szCs w:val="22"/>
                    </w:rPr>
                    <w:t xml:space="preserve"> Productivity - MFP) gospodarki polskiej, w nawiązaniu do metod wykorzystywanych przez krajowe urzędy statystyczne, czy inne ośrodki badawcze w UE i na świecie.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C7DE7">
                  <w:pPr>
                    <w:rPr>
                      <w:color w:val="000000"/>
                      <w:sz w:val="22"/>
                      <w:szCs w:val="22"/>
                    </w:rPr>
                  </w:pPr>
                  <w:r>
                    <w:rPr>
                      <w:color w:val="000000"/>
                      <w:sz w:val="22"/>
                      <w:szCs w:val="22"/>
                    </w:rPr>
                    <w:t>analiza metodologii KLEMS,</w:t>
                  </w:r>
                  <w:r>
                    <w:rPr>
                      <w:color w:val="000000"/>
                      <w:sz w:val="22"/>
                      <w:szCs w:val="22"/>
                    </w:rPr>
                    <w:br/>
                    <w:t>przegląd implementacji KLEMS na świecie: WORLD KLEMS oraz EU KLEMS,</w:t>
                  </w:r>
                  <w:r>
                    <w:rPr>
                      <w:color w:val="000000"/>
                      <w:sz w:val="22"/>
                      <w:szCs w:val="22"/>
                    </w:rPr>
                    <w:br/>
                    <w:t>zbadanie i wyjaśnienie różnic w realizacji rachunku produktywności w różnych krajach i wyciągnięcie wniosków implementacyjnych dla realizacji rachunku produktywności gospodarki polskiej,</w:t>
                  </w:r>
                  <w:r>
                    <w:rPr>
                      <w:color w:val="000000"/>
                      <w:sz w:val="22"/>
                      <w:szCs w:val="22"/>
                    </w:rPr>
                    <w:br/>
                    <w:t>analiza dostępności danych dotyczących zmiennych: czynnika kapitału, czynnika pracy, produkcji globalnej, zużycia pośredniego oraz wartości dodanej,</w:t>
                  </w:r>
                  <w:r>
                    <w:rPr>
                      <w:color w:val="000000"/>
                      <w:sz w:val="22"/>
                      <w:szCs w:val="22"/>
                    </w:rPr>
                    <w:br/>
                    <w:t>opracowanie fundamentalnych założeń do sporządzenia rachunku produktywności gospodarki polskiej bazującym na metodologii KLEMS,</w:t>
                  </w:r>
                  <w:r>
                    <w:rPr>
                      <w:color w:val="000000"/>
                      <w:sz w:val="22"/>
                      <w:szCs w:val="22"/>
                    </w:rPr>
                    <w:br/>
                    <w:t>rozwiązanie problemów harmonizacji PKD 2004 z PKD 2007 dla rachunku KLEMS w zakresie czynnika "praca",</w:t>
                  </w:r>
                  <w:r>
                    <w:rPr>
                      <w:color w:val="000000"/>
                      <w:sz w:val="22"/>
                      <w:szCs w:val="22"/>
                    </w:rPr>
                    <w:br/>
                    <w:t xml:space="preserve">rozwiązanie problemu </w:t>
                  </w:r>
                  <w:proofErr w:type="spellStart"/>
                  <w:r>
                    <w:rPr>
                      <w:color w:val="000000"/>
                      <w:sz w:val="22"/>
                      <w:szCs w:val="22"/>
                    </w:rPr>
                    <w:t>doszacowań</w:t>
                  </w:r>
                  <w:proofErr w:type="spellEnd"/>
                  <w:r>
                    <w:rPr>
                      <w:color w:val="000000"/>
                      <w:sz w:val="22"/>
                      <w:szCs w:val="22"/>
                    </w:rPr>
                    <w:t xml:space="preserve"> samozatrudnienia, szarej strefy i innych nierejestrowanych obszarów w zakresie czynnika "praca",</w:t>
                  </w:r>
                  <w:r>
                    <w:rPr>
                      <w:color w:val="000000"/>
                      <w:sz w:val="22"/>
                      <w:szCs w:val="22"/>
                    </w:rPr>
                    <w:br/>
                    <w:t>rozwiązanie problemu wydzielenia kapitału ICT z czynnika kapitał,</w:t>
                  </w:r>
                  <w:r>
                    <w:rPr>
                      <w:color w:val="000000"/>
                      <w:sz w:val="22"/>
                      <w:szCs w:val="22"/>
                    </w:rPr>
                    <w:br/>
                    <w:t>opracowanie rachunku produktywności KLEMS za lata 2005-2010 w zakresie podstawowym (minimalnie wymagalnym w metodologii KLEMS),</w:t>
                  </w:r>
                  <w:r>
                    <w:rPr>
                      <w:color w:val="000000"/>
                      <w:sz w:val="22"/>
                      <w:szCs w:val="22"/>
                    </w:rPr>
                    <w:br/>
                    <w:t>opracowanie założeń dla rozwoju rachunku produktywności KLEMS ponad zakres podstawowy: określenie zakresu brakujących danych, wskazanie na ewentualną konieczność ich pozyskania lub wypracowanie odpowiednich metod ich wyszacowania,</w:t>
                  </w:r>
                  <w:r>
                    <w:rPr>
                      <w:color w:val="000000"/>
                      <w:sz w:val="22"/>
                      <w:szCs w:val="22"/>
                    </w:rPr>
                    <w:br/>
                    <w:t>opracowanie rachunku KLEMS za lata 2005-2010 i dalsze w zakresie poszerzonym (realizowanym przez kraje przodujące na świecie w tym zakresie).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Przeprowadzenie pełnej analizy produktywności gospodarki polskiej w zakresie możliwym dzięki wyczerpującej realizacji metodologii rachunku KLEMS oraz ugruntowanie standardowego badania w tym zakresie na lata następne w statystyce.</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9" w:name="__bookmark_156"/>
                        <w:bookmarkEnd w:id="69"/>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Studiów Makroekonomicznych i Finansów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59"/>
          <w:footerReference w:type="default" r:id="rId6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Ubezpieczanie się gospodarstw domowych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nowe badanie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C7DE7">
                  <w:pPr>
                    <w:jc w:val="both"/>
                    <w:rPr>
                      <w:color w:val="000000"/>
                      <w:sz w:val="22"/>
                      <w:szCs w:val="22"/>
                    </w:rPr>
                  </w:pPr>
                  <w:r>
                    <w:rPr>
                      <w:color w:val="000000"/>
                      <w:sz w:val="22"/>
                      <w:szCs w:val="22"/>
                    </w:rPr>
                    <w:t>Celem pracy jest zbadanie możliwości zbierania informacji o zakresie ubezpieczania się gospodarstw domowych.</w:t>
                  </w:r>
                  <w:r w:rsidR="00A41B13">
                    <w:rPr>
                      <w:color w:val="000000"/>
                      <w:sz w:val="22"/>
                      <w:szCs w:val="22"/>
                    </w:rPr>
                    <w:t xml:space="preserve"> </w:t>
                  </w:r>
                  <w:r>
                    <w:rPr>
                      <w:color w:val="000000"/>
                      <w:sz w:val="22"/>
                      <w:szCs w:val="22"/>
                    </w:rPr>
                    <w:t xml:space="preserve">Podjęcie pracy metodologicznej wynika z rosnącej potrzeby badań w obszarze podmiotów uczestniczących w rynkach finansowych, ze względu na wzrastającą zależność gospodarki narodowej od związków sfery realnej i finansów. Dane uzyskane z badania umożliwią dokonywanie analiz ekonomicznych, m.in. dotyczących zmian popytu na rynku ubezpieczeniowym i ocenę wpływu </w:t>
                  </w:r>
                  <w:proofErr w:type="spellStart"/>
                  <w:r>
                    <w:rPr>
                      <w:color w:val="000000"/>
                      <w:sz w:val="22"/>
                      <w:szCs w:val="22"/>
                    </w:rPr>
                    <w:t>zachowań</w:t>
                  </w:r>
                  <w:proofErr w:type="spellEnd"/>
                  <w:r>
                    <w:rPr>
                      <w:color w:val="000000"/>
                      <w:sz w:val="22"/>
                      <w:szCs w:val="22"/>
                    </w:rPr>
                    <w:t xml:space="preserve"> gospodarstw domowych na działalność sektora ubezpieczeń w Polsce.</w:t>
                  </w:r>
                  <w:r w:rsidR="00A41B13">
                    <w:rPr>
                      <w:color w:val="000000"/>
                      <w:sz w:val="22"/>
                      <w:szCs w:val="22"/>
                    </w:rPr>
                    <w:t xml:space="preserve"> </w:t>
                  </w:r>
                  <w:r>
                    <w:rPr>
                      <w:color w:val="000000"/>
                      <w:sz w:val="22"/>
                      <w:szCs w:val="22"/>
                    </w:rPr>
                    <w:t xml:space="preserve">Planowane jest przygotowanie modułu z pytaniami o zakres przedmiotowy ubezpieczeń oraz szacunek wartościowy środków wydatkowanych przez osoby będące członkami gospodarstwa domowego na ubezpieczanie się od zaistnienia różnych </w:t>
                  </w:r>
                  <w:proofErr w:type="spellStart"/>
                  <w:r>
                    <w:rPr>
                      <w:color w:val="000000"/>
                      <w:sz w:val="22"/>
                      <w:szCs w:val="22"/>
                    </w:rPr>
                    <w:t>ryzyk</w:t>
                  </w:r>
                  <w:proofErr w:type="spellEnd"/>
                  <w:r>
                    <w:rPr>
                      <w:color w:val="000000"/>
                      <w:sz w:val="22"/>
                      <w:szCs w:val="22"/>
                    </w:rPr>
                    <w:t xml:space="preserve"> oraz skłonności do długotrwałego oszczędzania na emeryturę. Moduł ten, wraz z szczegółowym instruktażem jego wypełnienia będzie dołączony do badania budżetów gospodarstw domowych, prowadzonego przez Departament Badań Społecznych i Warunków Życia.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Uzasadnieniem konieczności podjęcia tematu są uwagi zgłaszane przez odbiorców informacji statystycznych programów badań statystycznych statystyki publicznej.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E75E53">
                  <w:pPr>
                    <w:jc w:val="both"/>
                    <w:rPr>
                      <w:color w:val="000000"/>
                      <w:sz w:val="22"/>
                      <w:szCs w:val="22"/>
                    </w:rPr>
                  </w:pPr>
                  <w:r>
                    <w:rPr>
                      <w:color w:val="000000"/>
                      <w:sz w:val="22"/>
                      <w:szCs w:val="22"/>
                    </w:rPr>
                    <w:t xml:space="preserve">Planowane jest przygotowanie modułu z pytaniami o zakres przedmiotowy ubezpieczeń oraz szacunek wartościowy środków wydatkowanych przez osoby będące członkami gospodarstwa domowego na ubezpieczanie się od zaistnienia różnych </w:t>
                  </w:r>
                  <w:proofErr w:type="spellStart"/>
                  <w:r>
                    <w:rPr>
                      <w:color w:val="000000"/>
                      <w:sz w:val="22"/>
                      <w:szCs w:val="22"/>
                    </w:rPr>
                    <w:t>ryzyk</w:t>
                  </w:r>
                  <w:proofErr w:type="spellEnd"/>
                  <w:r>
                    <w:rPr>
                      <w:color w:val="000000"/>
                      <w:sz w:val="22"/>
                      <w:szCs w:val="22"/>
                    </w:rPr>
                    <w:t xml:space="preserve"> oraz skłonności do długotrwałego oszczędzania na emeryturę. Moduł ten, wraz z szczegółowym instruktażem jego wypełnienia będzie dołączony do badania budżetów gospodarstw domowych, prowadzonego przez Departament Badań Społecznych i Warunków Życia. Po uzyskaniu wyników badania pilotażowego wnioski zostaną przedstawione na posiedzeniu Komisji Metodologicznej.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rsidP="00237135">
                  <w:pPr>
                    <w:jc w:val="both"/>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E75E53">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rsidP="00E75E53">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2013</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Objaśnienia do ankiety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Instrukcje dla ankieterów</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Wprowadzenie do projektu PBSSP na rok 2017 i dołączenie modułu badawczego do badania budżetów gospodarstw domowych.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Ewentualne wprowadzenie badania do projektu PBSSP na rok 2017jest uwarunkowane możliwością dołączenia modułu do badania budżetów gospodarstw domowych oraz pozytywną opinią Komisji Metodologicznej.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lastRenderedPageBreak/>
                    <w:t>Wrzesień 2014</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w:t>
                  </w:r>
                  <w:r w:rsidR="00237135">
                    <w:rPr>
                      <w:rFonts w:ascii="Arial" w:eastAsia="Arial" w:hAnsi="Arial" w:cs="Arial"/>
                      <w:color w:val="000000"/>
                    </w:rPr>
                    <w:t xml:space="preserve"> </w:t>
                  </w:r>
                  <w:r>
                    <w:rPr>
                      <w:rFonts w:ascii="Arial" w:eastAsia="Arial" w:hAnsi="Arial" w:cs="Arial"/>
                      <w:color w:val="000000"/>
                    </w:rPr>
                    <w:t>2014</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0" w:name="__bookmark_162"/>
                        <w:bookmarkEnd w:id="7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Studiów Makroekonomicznych i Finansów</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1" w:name="__bookmark_163"/>
                        <w:bookmarkEnd w:id="71"/>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61"/>
          <w:footerReference w:type="default" r:id="rId6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Doskonalenie metodologii zintegrowanych badań statystycznych w zakresie podróży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991031">
                  <w:pPr>
                    <w:jc w:val="both"/>
                    <w:rPr>
                      <w:color w:val="000000"/>
                      <w:sz w:val="22"/>
                      <w:szCs w:val="22"/>
                    </w:rPr>
                  </w:pPr>
                  <w:r>
                    <w:rPr>
                      <w:color w:val="000000"/>
                      <w:sz w:val="22"/>
                      <w:szCs w:val="22"/>
                    </w:rPr>
                    <w:t>Celem pracy jest doskonalenie metodologii zintegrowanych badań z zakresu podróży prowadzonych na potrzeby statystyki w dziedzinie turystyki, bilansu płatniczego oraz rachunków narodowych ujętych w tematach: "Podróże nierezydentów do Polski. Ruch pojazdów i osób na granicy Polski z krajami Unii Europejskiej" oraz "Uczestnictwo mieszkańców Polski (rezydentów) w podróżach". Prace będą ukierunkowane na doskonalenie narzędzi badawczych oraz rozpoznanie nowych źródeł danych, które mogłyby być wykorzystane do szacowania danych o podróżach. W celu porównania w dłuższym przedziale czasowym wyników badania "Uczestnictwo mieszkańców Polski (rezydentów) w podróżach" z wynikami dotychczas prowadzonego "Badania obrotu towarów i usług w ruchu granicznym na zewnętrznej granicy Unii Europejskiej na terenie Polski", zebrane zostaną (w ramach badania 1.30.17) informacje od Polaków powracających do kraju przez zewnętrzną (lądową) granicę UE na terenie Polski.</w:t>
                  </w:r>
                  <w:r w:rsidR="00A41B13">
                    <w:rPr>
                      <w:color w:val="000000"/>
                      <w:sz w:val="22"/>
                      <w:szCs w:val="22"/>
                    </w:rPr>
                    <w:t xml:space="preserve"> </w:t>
                  </w:r>
                  <w:r>
                    <w:rPr>
                      <w:color w:val="000000"/>
                      <w:sz w:val="22"/>
                      <w:szCs w:val="22"/>
                    </w:rPr>
                    <w:t xml:space="preserve">W pracy zostanie także zbadana specyfika podróży cudzoziemców przekraczających granicę koleją (testowe badanie na wybranych dworcach kolejowych).Ponadto będzie prowadzone rozpoznanie oraz ocena przydatności </w:t>
                  </w:r>
                  <w:proofErr w:type="spellStart"/>
                  <w:r>
                    <w:rPr>
                      <w:color w:val="000000"/>
                      <w:sz w:val="22"/>
                      <w:szCs w:val="22"/>
                    </w:rPr>
                    <w:t>pozastatystycznych</w:t>
                  </w:r>
                  <w:proofErr w:type="spellEnd"/>
                  <w:r>
                    <w:rPr>
                      <w:color w:val="000000"/>
                      <w:sz w:val="22"/>
                      <w:szCs w:val="22"/>
                    </w:rPr>
                    <w:t xml:space="preserve"> źródeł informacji (w tym o charakterze Big Data) mogących mieć znaczenie dla badanego zjawiska.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prowadzonych przez jednostkę autorską-</w:t>
                  </w:r>
                  <w:r w:rsidR="00A41B13">
                    <w:rPr>
                      <w:color w:val="000000"/>
                      <w:sz w:val="22"/>
                      <w:szCs w:val="22"/>
                    </w:rPr>
                    <w:t xml:space="preserve"> </w:t>
                  </w:r>
                  <w:r>
                    <w:rPr>
                      <w:color w:val="000000"/>
                      <w:sz w:val="22"/>
                      <w:szCs w:val="22"/>
                    </w:rPr>
                    <w:t>wiodącą:</w:t>
                  </w:r>
                  <w:r>
                    <w:rPr>
                      <w:color w:val="000000"/>
                      <w:sz w:val="22"/>
                      <w:szCs w:val="22"/>
                    </w:rPr>
                    <w:br/>
                    <w:t>doskonalenie narzędzi badawczych wykorzystywanych w zintegrowanych badaniach w zakresie podróży</w:t>
                  </w:r>
                  <w:r>
                    <w:rPr>
                      <w:color w:val="000000"/>
                      <w:sz w:val="22"/>
                      <w:szCs w:val="22"/>
                    </w:rPr>
                    <w:br/>
                    <w:t xml:space="preserve">rozpoznanie oraz ocena przydatności </w:t>
                  </w:r>
                  <w:proofErr w:type="spellStart"/>
                  <w:r>
                    <w:rPr>
                      <w:color w:val="000000"/>
                      <w:sz w:val="22"/>
                      <w:szCs w:val="22"/>
                    </w:rPr>
                    <w:t>pozastatystycznych</w:t>
                  </w:r>
                  <w:proofErr w:type="spellEnd"/>
                  <w:r>
                    <w:rPr>
                      <w:color w:val="000000"/>
                      <w:sz w:val="22"/>
                      <w:szCs w:val="22"/>
                    </w:rPr>
                    <w:t xml:space="preserve"> źródeł informacji mogących mieć znaczenie dla szacowania danych o podróżach</w:t>
                  </w:r>
                  <w:r>
                    <w:rPr>
                      <w:color w:val="000000"/>
                      <w:sz w:val="22"/>
                      <w:szCs w:val="22"/>
                    </w:rPr>
                    <w:br/>
                    <w:t xml:space="preserve">zebranie oraz analiza informacji dot. podróży od Polaków powracających do kraju przez zewnętrzną (lądową) granicę UE na terenie Polski (w ramach badania 1.30.17) </w:t>
                  </w:r>
                  <w:r>
                    <w:rPr>
                      <w:color w:val="000000"/>
                      <w:sz w:val="22"/>
                      <w:szCs w:val="22"/>
                    </w:rPr>
                    <w:br/>
                    <w:t>przygotowanie badania testowego na wybranych dworcach kolejowych oraz analiza specyfiki podróży cudzoziemców przekraczających granicę koleją.</w:t>
                  </w:r>
                  <w:r>
                    <w:rPr>
                      <w:color w:val="000000"/>
                      <w:sz w:val="22"/>
                      <w:szCs w:val="22"/>
                    </w:rPr>
                    <w:br/>
                    <w:t>Zakres prac prowadzonych przez jednostki współautorskie</w:t>
                  </w:r>
                  <w:r w:rsidR="00A41B13">
                    <w:rPr>
                      <w:color w:val="000000"/>
                      <w:sz w:val="22"/>
                      <w:szCs w:val="22"/>
                    </w:rPr>
                    <w:t xml:space="preserve"> </w:t>
                  </w:r>
                  <w:r w:rsidR="00991031">
                    <w:rPr>
                      <w:color w:val="000000"/>
                      <w:sz w:val="22"/>
                      <w:szCs w:val="22"/>
                    </w:rPr>
                    <w:t>-współpracujące:</w:t>
                  </w:r>
                  <w:r w:rsidR="00991031">
                    <w:rPr>
                      <w:color w:val="000000"/>
                      <w:sz w:val="22"/>
                      <w:szCs w:val="22"/>
                    </w:rPr>
                    <w:br/>
                  </w:r>
                  <w:r>
                    <w:rPr>
                      <w:color w:val="000000"/>
                      <w:sz w:val="22"/>
                      <w:szCs w:val="22"/>
                    </w:rPr>
                    <w:t>BS udział w pracach mających na celu doskonalenie narzędzi badawczych oraz pozyskanie dodatkowych źródeł informacji mogących mieć znaczenie dla statystyki w dziedzinie turystyki;</w:t>
                  </w:r>
                  <w:r>
                    <w:rPr>
                      <w:color w:val="000000"/>
                      <w:sz w:val="22"/>
                      <w:szCs w:val="22"/>
                    </w:rPr>
                    <w:br/>
                    <w:t xml:space="preserve">BS, </w:t>
                  </w:r>
                  <w:proofErr w:type="spellStart"/>
                  <w:r>
                    <w:rPr>
                      <w:color w:val="000000"/>
                      <w:sz w:val="22"/>
                      <w:szCs w:val="22"/>
                    </w:rPr>
                    <w:t>MSiT</w:t>
                  </w:r>
                  <w:proofErr w:type="spellEnd"/>
                  <w:r>
                    <w:rPr>
                      <w:color w:val="000000"/>
                      <w:sz w:val="22"/>
                      <w:szCs w:val="22"/>
                    </w:rPr>
                    <w:t>, NBP konsultacje na wszystkich etapach pracy.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w szacunkach dotyczących badań 1.30.17 i 1.30.18.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Od I kwartału 2016 roku</w:t>
                  </w:r>
                  <w:r w:rsidR="00250A0A">
                    <w:rPr>
                      <w:color w:val="000000"/>
                      <w:sz w:val="22"/>
                      <w:szCs w:val="22"/>
                    </w:rPr>
                    <w:t xml:space="preserve"> </w:t>
                  </w:r>
                  <w:r>
                    <w:rPr>
                      <w:color w:val="000000"/>
                      <w:sz w:val="22"/>
                      <w:szCs w:val="22"/>
                    </w:rPr>
                    <w:t>byłyby wykorzystywane wyniki pracy metodologicznej z I etapu w szacunkach dotyczących zagranicznych podróży Polaków - badanie 1.30.18.</w:t>
                  </w:r>
                  <w:r>
                    <w:rPr>
                      <w:color w:val="000000"/>
                      <w:sz w:val="22"/>
                      <w:szCs w:val="22"/>
                    </w:rPr>
                    <w:br/>
                    <w:t>Od I kwartału 2018 roku byłyby wykorzystywane wyniki pracy metodologicznej z II etapu w szacunkach dotyczących podróży cudzoziemców do Polski</w:t>
                  </w:r>
                  <w:r w:rsidR="00250A0A">
                    <w:rPr>
                      <w:color w:val="000000"/>
                      <w:sz w:val="22"/>
                      <w:szCs w:val="22"/>
                    </w:rPr>
                    <w:t xml:space="preserve"> </w:t>
                  </w:r>
                  <w:r>
                    <w:rPr>
                      <w:color w:val="000000"/>
                      <w:sz w:val="22"/>
                      <w:szCs w:val="22"/>
                    </w:rPr>
                    <w:t>i Polaków za granicę - badania 1.30.17, 1.30.18.</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2" w:name="__bookmark_168"/>
                        <w:bookmarkEnd w:id="72"/>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Rzeszowie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3" w:name="__bookmark_169"/>
                        <w:bookmarkEnd w:id="73"/>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Sportu i Turystyki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63"/>
          <w:footerReference w:type="default" r:id="rId6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Analiza możliwości wykorzystania danych ze źródeł administracyjnych w badaniach dotyczących przedsiębiorstw i ludności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Rozpoznanie źródeł administracyjnych w zakresie możliwości wykorzystania danych w nich zawartych dla charakterystyki podmiotowości przedsiębiorstw i ludności.</w:t>
                  </w:r>
                  <w:r>
                    <w:rPr>
                      <w:color w:val="000000"/>
                      <w:sz w:val="22"/>
                      <w:szCs w:val="22"/>
                    </w:rPr>
                    <w:br/>
                    <w:t>Celem realizowanej pracy jest wyprowadzenie z wielu źródeł administracyjnych zmiennych statystycznych dla podmiotowości przedsiębiorstw i ludności, a następnie próba powiązania i określenia stopnia zgodności wyliczonych zmiennych ze zmiennymi pozyskanymi z badań statystycznych.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Analiza istniejących badań statystycznych oraz dokonanie identyfikacji i opisu systemów administracyjnych stanowiących potencjalne dla nich źródła danych.</w:t>
                  </w:r>
                  <w:r>
                    <w:rPr>
                      <w:color w:val="000000"/>
                      <w:sz w:val="22"/>
                      <w:szCs w:val="22"/>
                    </w:rPr>
                    <w:br/>
                    <w:t>Integracja zmiennych z wielu źródeł ze zbiorem referencyjnym (BJS, Operat do Badań Społecznych).</w:t>
                  </w:r>
                  <w:r>
                    <w:rPr>
                      <w:color w:val="000000"/>
                      <w:sz w:val="22"/>
                      <w:szCs w:val="22"/>
                    </w:rPr>
                    <w:br/>
                    <w:t>Stworzenie systemu wspomagającego analizę tabel i zmiennych administracyjnych.</w:t>
                  </w:r>
                  <w:r>
                    <w:rPr>
                      <w:color w:val="000000"/>
                      <w:sz w:val="22"/>
                      <w:szCs w:val="22"/>
                    </w:rPr>
                    <w:br/>
                    <w:t>Dokonanie oceny jakości danych wytypowanych z administracyjnych systemów informacyjnych.</w:t>
                  </w:r>
                  <w:r>
                    <w:rPr>
                      <w:color w:val="000000"/>
                      <w:sz w:val="22"/>
                      <w:szCs w:val="22"/>
                    </w:rPr>
                    <w:br/>
                    <w:t>Wyprowadzenie z wielu źródeł administracyjnych zmiennych statystycznych i porównanie ich ze zmiennymi pozyskanymi z badań statystycznych.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Lipiec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Uzależniona od wyników pracy metodologicznej.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Uzależniony od wyników pracy metodologicznej.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4" w:name="__bookmark_171"/>
                        <w:bookmarkEnd w:id="74"/>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CRP - KEP - Centralny Rejestr Podmiotów - Krajowej Ewidencji Podatników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PESEL - zbiór PESEL</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PIT - System Informacji Podatkowych - Baza danych o podatnikach podatku dochodowego od osób fizycznych (PIT)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system informacyjny KRUS o ubezpieczonych i gospodarstwach rolnych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KSI ZUS - Centralny Rejestr Płatników Składek</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CRU - KSI ZUS - Centralny Rejestr Ubezpieczonych</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31-12-2014</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5" w:name="__bookmark_174"/>
                        <w:bookmarkEnd w:id="75"/>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Warszawie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65"/>
          <w:footerReference w:type="default" r:id="rId6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Globalne łańcuchy wartości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identyfikacja źródeł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991031">
                  <w:pPr>
                    <w:jc w:val="both"/>
                    <w:rPr>
                      <w:color w:val="000000"/>
                      <w:sz w:val="22"/>
                      <w:szCs w:val="22"/>
                    </w:rPr>
                  </w:pPr>
                  <w:r>
                    <w:rPr>
                      <w:color w:val="000000"/>
                      <w:sz w:val="22"/>
                      <w:szCs w:val="22"/>
                    </w:rPr>
                    <w:t>Celem pracy metodologicznej jest analiza prowadzonych na forum międzynarodowym prac nad rozwojem badań globalnych łańcuchów wartości (GVC) i potrzeb informacyjnych (w tym krajowych), a także identyfikacja źródeł danych oraz rozpoznanie możliwości i sposobów działania statystyki publicznej w tym zakresie.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991031">
                  <w:pPr>
                    <w:spacing w:line="1" w:lineRule="auto"/>
                    <w:jc w:val="both"/>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991031">
                  <w:pPr>
                    <w:jc w:val="both"/>
                    <w:rPr>
                      <w:color w:val="000000"/>
                      <w:sz w:val="22"/>
                      <w:szCs w:val="22"/>
                    </w:rPr>
                  </w:pPr>
                  <w:r>
                    <w:rPr>
                      <w:color w:val="000000"/>
                      <w:sz w:val="22"/>
                      <w:szCs w:val="22"/>
                    </w:rPr>
                    <w:t>Podjęcie pracy metodologicznej związane jest ze zgłaszanym, w związku z postępującym procesem globalizacji i umiędzynarodowienia się przedsiębiorstw, zapotrzebowaniem na kompleksową informację statystyczną opisującą krajowe przedsiębiorstwa prowadzące działalność na arenie międzynarodowej. Wyniki pracy będą stanowić podstawę do analizy konkurencyjności polskich przedsiębiorstw i wpływu globalizacji na krajową gospodarkę. W przyszłości dane opisujące globalne łańcuchy wartości przedsiębiorstw mogą być również wymagane przez Eurostat w ramach strukturalnej statystyki przedsiębiorstw.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991031">
                  <w:pPr>
                    <w:jc w:val="both"/>
                    <w:rPr>
                      <w:color w:val="000000"/>
                      <w:sz w:val="22"/>
                      <w:szCs w:val="22"/>
                    </w:rPr>
                  </w:pPr>
                  <w:r>
                    <w:rPr>
                      <w:color w:val="000000"/>
                      <w:sz w:val="22"/>
                      <w:szCs w:val="22"/>
                    </w:rPr>
                    <w:t xml:space="preserve">Praca obejmie działania mające na celu rozpoznanie doświadczeń organizacji międzynarodowych i innych krajów w obszarze badania globalnych łańcuchów wartości oraz ewentualnych wymagań Eurostatu w zakresie danych potrzebnych do analizy GVC w ramach strukturalnej statystyki przedsiębiorstw. Ponadto, dokonana zostanie analiza istniejących zasobów statystyki publicznej pod kątem ich przydatności w badaniach globalnych łańcuchów wartości oraz wskazane zostaną obszary, dla których należy pozyskać dodatkowe informacje. W trakcie prac ocenie poddana zostanie jakość, w tym kompletność, zidentyfikowanych danych oraz możliwość ich wtórnego wykorzystania do opracowania statystyk opisujących stopień zaangażowania polskich przedsiębiorstw w GVC, a także celowość, zakres przedmiotowy oraz sposób realizacji badania statystycznego w zakresie </w:t>
                  </w:r>
                  <w:proofErr w:type="spellStart"/>
                  <w:r>
                    <w:rPr>
                      <w:color w:val="000000"/>
                      <w:sz w:val="22"/>
                      <w:szCs w:val="22"/>
                    </w:rPr>
                    <w:t>sourcingu</w:t>
                  </w:r>
                  <w:proofErr w:type="spellEnd"/>
                  <w:r>
                    <w:rPr>
                      <w:color w:val="000000"/>
                      <w:sz w:val="22"/>
                      <w:szCs w:val="22"/>
                    </w:rPr>
                    <w:t xml:space="preserve">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dobadania globalnych łańcuchów wartości oraz</w:t>
                  </w:r>
                  <w:r w:rsidR="00250A0A">
                    <w:rPr>
                      <w:color w:val="000000"/>
                      <w:sz w:val="22"/>
                      <w:szCs w:val="22"/>
                    </w:rPr>
                    <w:t xml:space="preserve"> </w:t>
                  </w:r>
                  <w:r>
                    <w:rPr>
                      <w:color w:val="000000"/>
                      <w:sz w:val="22"/>
                      <w:szCs w:val="22"/>
                    </w:rPr>
                    <w:t>przygotowania danych, w tym wymaganych przez Eurostat w ramach SBS.</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Termin uzależniony od postępu prac na forum UE w zakresie FRIBS.</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6" w:name="__bookmark_180"/>
                        <w:bookmarkEnd w:id="76"/>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Przedsiębiorstw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67"/>
          <w:footerReference w:type="default" r:id="rId6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Prace przygotowawcze do powszechnego spisu ludności i mieszkań 2021</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zmiana zakresu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metodologicznej jest ustalenie zakresu tematycznego spisu ludności i mieszkań 2021 zapewniającego zaspokojenie międzynarodowych i krajowych potrzeb informacyjnych</w:t>
                  </w:r>
                  <w:r w:rsidR="00250A0A">
                    <w:rPr>
                      <w:color w:val="000000"/>
                      <w:sz w:val="22"/>
                      <w:szCs w:val="22"/>
                    </w:rPr>
                    <w:t xml:space="preserve"> </w:t>
                  </w:r>
                  <w:r>
                    <w:rPr>
                      <w:color w:val="000000"/>
                      <w:sz w:val="22"/>
                      <w:szCs w:val="22"/>
                    </w:rPr>
                    <w:t>z uwzględnieniem 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1E126C">
                  <w:pPr>
                    <w:rPr>
                      <w:color w:val="000000"/>
                      <w:sz w:val="22"/>
                      <w:szCs w:val="22"/>
                    </w:rPr>
                  </w:pPr>
                  <w:r>
                    <w:rPr>
                      <w:color w:val="000000"/>
                      <w:sz w:val="22"/>
                      <w:szCs w:val="22"/>
                    </w:rPr>
                    <w:t>Zadania prowadzone w ramach pracy będą dotyczyły:</w:t>
                  </w:r>
                  <w:r>
                    <w:rPr>
                      <w:color w:val="000000"/>
                      <w:sz w:val="22"/>
                      <w:szCs w:val="22"/>
                    </w:rPr>
                    <w:br/>
                    <w:t>Kontynuacji prac dotyczących przeglądu i oceny zagadnień metodologicznych do spisu 2021w odniesieniu do rekomendacji międzynarodowych oraz rozporządzeń UE w celu zapewnienia zgodności podstawowych tematów i klasyfikacji z wymaganiami międzynarodowymi.</w:t>
                  </w:r>
                  <w:r>
                    <w:rPr>
                      <w:color w:val="000000"/>
                      <w:sz w:val="22"/>
                      <w:szCs w:val="22"/>
                    </w:rPr>
                    <w:br/>
                    <w:t>Prowadzenia prac nad ustaleniem źródeł danych dla proponowanego zakresu tematycznego spisu ludności i mieszkań 2021 w kontekście wyboru sposobu i metody przeprowadzenia spisu. Analizy dotyczącej zakresu i jakości informacji w odniesieniu do źródeł danych, poziomu dostępności oraz metodyki spisu. Podjęcia prac dotyczących przygotowania projektów pytań do formularza spisowego przy uwzględnieniu źródła danych, jak również kanałów gromadzenia informacji.</w:t>
                  </w:r>
                  <w:r>
                    <w:rPr>
                      <w:color w:val="000000"/>
                      <w:sz w:val="22"/>
                      <w:szCs w:val="22"/>
                    </w:rPr>
                    <w:br/>
                    <w:t>Prowadzenia prac dotyczących analizy danych zawartych w rejestrach i systemach administracyjnych pod kątem wykorzystania ich zasobów informacyjnych jako źródła danych dla tematów spisowych</w:t>
                  </w:r>
                  <w:r>
                    <w:rPr>
                      <w:color w:val="000000"/>
                      <w:sz w:val="22"/>
                      <w:szCs w:val="22"/>
                    </w:rPr>
                    <w:br/>
                    <w:t>Prowadzenia prac w zakresie oceny jakości zarówno źródeł, jak również danych.</w:t>
                  </w:r>
                  <w:r>
                    <w:rPr>
                      <w:color w:val="000000"/>
                      <w:sz w:val="22"/>
                      <w:szCs w:val="22"/>
                    </w:rPr>
                    <w:br/>
                    <w:t>- Prace prowadzone przez jednostkę autorską w pierwszym etapie będą koncentrowały się na wypracowaniu zakresu informacyjnego spisu powszechnego ludności i mieszkań 2021 z uwzględnieniem zobowiązań międzynarodowych i krajowych wynikających z aktów prawnych oraz szerszy zakres uwzględniający dodatkowo zapotrzebowania innych krajowych użytkowników. Drugi etap prac obejmie analizę możliwości pokrycia potrzeb informacyjnych spisu danymi pochodzącymi z rejestrów i systemów administracyjnych wraz ze wskazaniem priorytetowych źródeł, co jest niezbędne do wypracowania metody przeprowadzenia spisu ludności i mieszkań 2021. Etap końcowy to przygotowanie zakresu informacji proponowanych do formularza spisowego z uwzględnieniem zakresu możliwego do pozyskania z rejestrów i systemów administracyjnych po dokonaniu oceny jakości każdego z potencjalnych źródeł.- Do zadań jednostek współautorskich należy współpraca w przygotowaniu zakresu informacyjnego – zgodnie z kompetencjami – wraz z analizą potrzeb specyfikowaną przez użytkowników danych.</w:t>
                  </w:r>
                  <w:r w:rsidR="00250A0A">
                    <w:rPr>
                      <w:color w:val="000000"/>
                      <w:sz w:val="22"/>
                      <w:szCs w:val="22"/>
                    </w:rPr>
                    <w:t xml:space="preserve"> </w:t>
                  </w:r>
                  <w:r>
                    <w:rPr>
                      <w:color w:val="000000"/>
                      <w:sz w:val="22"/>
                      <w:szCs w:val="22"/>
                    </w:rPr>
                    <w:t>W drugim etapie prac niezbędne będzie pozyskanie przez jednostki współpracujące informacji dotyczących poszczególnych rejestrów administracyjnych wraz z zakresem danych i metadanych oraz wstępne dokonanie ich oceny jakości.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Wyniki prac zostaną wykorzystane do przygotowania zakresu informacyjnego oraz do ustalenia metodyki przeprowadzenia spisu ludności i mieszkań w 2021 roku.</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7" w:name="__bookmark_186"/>
                        <w:bookmarkEnd w:id="7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8" w:name="__bookmark_187"/>
                        <w:bookmarkEnd w:id="78"/>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Handlu i Usług</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Programowania i Koordynacji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Olsztynie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Lublinie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Warszawie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69"/>
          <w:footerReference w:type="default" r:id="rId7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Metoda powtórnego ważenia w spisach powszechnych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AD38B6">
                  <w:pPr>
                    <w:jc w:val="both"/>
                    <w:rPr>
                      <w:color w:val="000000"/>
                      <w:sz w:val="22"/>
                      <w:szCs w:val="22"/>
                    </w:rPr>
                  </w:pPr>
                  <w:r>
                    <w:rPr>
                      <w:color w:val="000000"/>
                      <w:sz w:val="22"/>
                      <w:szCs w:val="22"/>
                    </w:rPr>
                    <w:t>Do zadań jednostki wiodącej należałoby:</w:t>
                  </w:r>
                  <w:r w:rsidR="00250A0A">
                    <w:rPr>
                      <w:color w:val="000000"/>
                      <w:sz w:val="22"/>
                      <w:szCs w:val="22"/>
                    </w:rPr>
                    <w:t xml:space="preserve"> </w:t>
                  </w:r>
                  <w:r>
                    <w:rPr>
                      <w:color w:val="000000"/>
                      <w:sz w:val="22"/>
                      <w:szCs w:val="22"/>
                    </w:rPr>
                    <w:t>opisanie od strony teoretycznej metodologii powtórnego ważenia,</w:t>
                  </w:r>
                  <w:r w:rsidR="00250A0A">
                    <w:rPr>
                      <w:color w:val="000000"/>
                      <w:sz w:val="22"/>
                      <w:szCs w:val="22"/>
                    </w:rPr>
                    <w:t xml:space="preserve"> </w:t>
                  </w:r>
                  <w:r>
                    <w:rPr>
                      <w:color w:val="000000"/>
                      <w:sz w:val="22"/>
                      <w:szCs w:val="22"/>
                    </w:rPr>
                    <w:t>napisanie w języku 4GL kodu umożliwiającego zastosowanie metody powtórnego ważenia na danych z Narodowego Spisu Powszechnego Ludności i Mieszkań 2011, a następnie przeprowadzenie prac testowych i symulacyjnych,</w:t>
                  </w:r>
                  <w:r w:rsidR="00250A0A">
                    <w:rPr>
                      <w:color w:val="000000"/>
                      <w:sz w:val="22"/>
                      <w:szCs w:val="22"/>
                    </w:rPr>
                    <w:t xml:space="preserve"> </w:t>
                  </w:r>
                  <w:r>
                    <w:rPr>
                      <w:color w:val="000000"/>
                      <w:sz w:val="22"/>
                      <w:szCs w:val="22"/>
                    </w:rPr>
                    <w:t>statystyczna ocena uzyskanych wyników, sporządzenie wniosków i rekomendacji do zastosowania metody powtórnego ważenia w kolejnym spisie powszechnym.</w:t>
                  </w:r>
                  <w:r w:rsidR="00250A0A">
                    <w:rPr>
                      <w:color w:val="000000"/>
                      <w:sz w:val="22"/>
                      <w:szCs w:val="22"/>
                    </w:rPr>
                    <w:t xml:space="preserve"> </w:t>
                  </w:r>
                  <w:r>
                    <w:rPr>
                      <w:color w:val="000000"/>
                      <w:sz w:val="22"/>
                      <w:szCs w:val="22"/>
                    </w:rPr>
                    <w:t>Do zadań jednostki współpracującej należałoby:</w:t>
                  </w:r>
                  <w:r w:rsidR="00250A0A">
                    <w:rPr>
                      <w:color w:val="000000"/>
                      <w:sz w:val="22"/>
                      <w:szCs w:val="22"/>
                    </w:rPr>
                    <w:t xml:space="preserve"> </w:t>
                  </w:r>
                  <w:r>
                    <w:rPr>
                      <w:color w:val="000000"/>
                      <w:sz w:val="22"/>
                      <w:szCs w:val="22"/>
                    </w:rPr>
                    <w:t>wsparcie w zakresie opisu teoretycznych podstaw metody powtórnego ważenia,</w:t>
                  </w:r>
                  <w:r w:rsidR="00250A0A">
                    <w:rPr>
                      <w:color w:val="000000"/>
                      <w:sz w:val="22"/>
                      <w:szCs w:val="22"/>
                    </w:rPr>
                    <w:t xml:space="preserve"> </w:t>
                  </w:r>
                  <w:r>
                    <w:rPr>
                      <w:color w:val="000000"/>
                      <w:sz w:val="22"/>
                      <w:szCs w:val="22"/>
                    </w:rPr>
                    <w:t>udzielenie informacji w zakresie metodologii Narodowego Spisu Powszechnego Ludności i Mieszkań 2011, które mogłyby okazać się pomocne w procesie przygotowywania kodu w języku 4GL na potrzeby zastosowania metody powtórnego ważenia,</w:t>
                  </w:r>
                  <w:r w:rsidR="00250A0A">
                    <w:rPr>
                      <w:color w:val="000000"/>
                      <w:sz w:val="22"/>
                      <w:szCs w:val="22"/>
                    </w:rPr>
                    <w:t xml:space="preserve"> </w:t>
                  </w:r>
                  <w:r>
                    <w:rPr>
                      <w:color w:val="000000"/>
                      <w:sz w:val="22"/>
                      <w:szCs w:val="22"/>
                    </w:rPr>
                    <w:t>wsparcie programistyczne w pracach polegających na napisaniu odpowiedniego kodu w języku 4GL w zakresie implementacji metody powtórnego ważenia,</w:t>
                  </w:r>
                  <w:r w:rsidR="00250A0A">
                    <w:rPr>
                      <w:color w:val="000000"/>
                      <w:sz w:val="22"/>
                      <w:szCs w:val="22"/>
                    </w:rPr>
                    <w:t xml:space="preserve"> </w:t>
                  </w:r>
                  <w:r>
                    <w:rPr>
                      <w:color w:val="000000"/>
                      <w:sz w:val="22"/>
                      <w:szCs w:val="22"/>
                    </w:rPr>
                    <w:t>pomoc w ocenie uzyskanych wyników od strony statystycznej.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AD38B6">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2021</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 pozytywnej weryfikacji metodologii zastosowanie w opracowaniu wyników Narodowego Spisu Powszechnego 2021.</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9" w:name="__bookmark_192"/>
                        <w:bookmarkEnd w:id="79"/>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0" w:name="__bookmark_193"/>
                        <w:bookmarkEnd w:id="80"/>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71"/>
          <w:footerReference w:type="default" r:id="rId7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Kalibracja zintegrowana w spisach realizowanych metodą mieszaną</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E6AE7">
                  <w:pPr>
                    <w:jc w:val="both"/>
                    <w:rPr>
                      <w:color w:val="000000"/>
                      <w:sz w:val="22"/>
                      <w:szCs w:val="22"/>
                    </w:rPr>
                  </w:pPr>
                  <w:r>
                    <w:rPr>
                      <w:color w:val="000000"/>
                      <w:sz w:val="22"/>
                      <w:szCs w:val="22"/>
                    </w:rPr>
                    <w:t>Do zadań jednostki wiodącej należałoby:</w:t>
                  </w:r>
                  <w:r w:rsidR="00BE6AE7">
                    <w:rPr>
                      <w:color w:val="000000"/>
                      <w:sz w:val="22"/>
                      <w:szCs w:val="22"/>
                    </w:rPr>
                    <w:t xml:space="preserve"> </w:t>
                  </w:r>
                  <w:r>
                    <w:rPr>
                      <w:color w:val="000000"/>
                      <w:sz w:val="22"/>
                      <w:szCs w:val="22"/>
                    </w:rPr>
                    <w:t>opisanie od strony teoretycznej metodologii kalibracji zintegrowanej,</w:t>
                  </w:r>
                  <w:r w:rsidR="00250A0A">
                    <w:rPr>
                      <w:color w:val="000000"/>
                      <w:sz w:val="22"/>
                      <w:szCs w:val="22"/>
                    </w:rPr>
                    <w:t xml:space="preserve"> </w:t>
                  </w:r>
                  <w:r>
                    <w:rPr>
                      <w:color w:val="000000"/>
                      <w:sz w:val="22"/>
                      <w:szCs w:val="22"/>
                    </w:rPr>
                    <w:t>napisanie w języku 4GL kodu umożliwiającego utworzenie wag kalibracyjnych zgodnie z metodologią kalibracji zintegrowanej,</w:t>
                  </w:r>
                  <w:r w:rsidR="00250A0A">
                    <w:rPr>
                      <w:color w:val="000000"/>
                      <w:sz w:val="22"/>
                      <w:szCs w:val="22"/>
                    </w:rPr>
                    <w:t xml:space="preserve"> </w:t>
                  </w:r>
                  <w:r>
                    <w:rPr>
                      <w:color w:val="000000"/>
                      <w:sz w:val="22"/>
                      <w:szCs w:val="22"/>
                    </w:rPr>
                    <w:t>przeprowadzenie prac testowych i symulacyjnych na danych pochodzących z Narodowego Spisu Powszechnego Ludności i Mieszkań 2011,statystyczna ocena uzyskanych wag kalibracyjnych, sprawdzenie stopnia odtworzenia założonych struktur we wszystkich założonych przekrojach, sporządzenie wniosków i rekomendacji do zastosowania tej metody w kolejnym spisie powszechnym.</w:t>
                  </w:r>
                  <w:r w:rsidR="00250A0A">
                    <w:rPr>
                      <w:color w:val="000000"/>
                      <w:sz w:val="22"/>
                      <w:szCs w:val="22"/>
                    </w:rPr>
                    <w:t xml:space="preserve"> </w:t>
                  </w:r>
                  <w:r>
                    <w:rPr>
                      <w:color w:val="000000"/>
                      <w:sz w:val="22"/>
                      <w:szCs w:val="22"/>
                    </w:rPr>
                    <w:t>Do zadań jednostek współpracujących należałoby:</w:t>
                  </w:r>
                  <w:r w:rsidR="00250A0A">
                    <w:rPr>
                      <w:color w:val="000000"/>
                      <w:sz w:val="22"/>
                      <w:szCs w:val="22"/>
                    </w:rPr>
                    <w:t xml:space="preserve"> </w:t>
                  </w:r>
                  <w:r>
                    <w:rPr>
                      <w:color w:val="000000"/>
                      <w:sz w:val="22"/>
                      <w:szCs w:val="22"/>
                    </w:rPr>
                    <w:t>wsparcie w zakresie opisu teoretycznych podstaw kalibracji zintegrowanej,</w:t>
                  </w:r>
                  <w:r w:rsidR="00250A0A">
                    <w:rPr>
                      <w:color w:val="000000"/>
                      <w:sz w:val="22"/>
                      <w:szCs w:val="22"/>
                    </w:rPr>
                    <w:t xml:space="preserve"> </w:t>
                  </w:r>
                  <w:r>
                    <w:rPr>
                      <w:color w:val="000000"/>
                      <w:sz w:val="22"/>
                      <w:szCs w:val="22"/>
                    </w:rPr>
                    <w:t>udzielenie informacji w zakresie metodologii Narodowego Spisu Powszechnego Ludności i Mieszkań 2011, które mogłyby okazać się pomocne w procesie przygotowywania kodu w języku 4GL na potrzeby wyznaczenia wag kalibracyjnych,</w:t>
                  </w:r>
                  <w:r w:rsidR="00250A0A">
                    <w:rPr>
                      <w:color w:val="000000"/>
                      <w:sz w:val="22"/>
                      <w:szCs w:val="22"/>
                    </w:rPr>
                    <w:t xml:space="preserve"> </w:t>
                  </w:r>
                  <w:r>
                    <w:rPr>
                      <w:color w:val="000000"/>
                      <w:sz w:val="22"/>
                      <w:szCs w:val="22"/>
                    </w:rPr>
                    <w:t>wsparcie programistyczne w pracach polegających na napisaniu odpowiedniego kodu do wyznaczania zintegrowanych wag kalibracyjnych,</w:t>
                  </w:r>
                  <w:r w:rsidR="00250A0A">
                    <w:rPr>
                      <w:color w:val="000000"/>
                      <w:sz w:val="22"/>
                      <w:szCs w:val="22"/>
                    </w:rPr>
                    <w:t xml:space="preserve"> </w:t>
                  </w:r>
                  <w:r>
                    <w:rPr>
                      <w:color w:val="000000"/>
                      <w:sz w:val="22"/>
                      <w:szCs w:val="22"/>
                    </w:rPr>
                    <w:t>pomoc w ocenie uzyskanych wag kalibracyjnych od strony statystycznej.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BE6AE7">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2021</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 pozytywnej weryfikacji metodologii zastosowanie do opracowania wyników Narodowego Spisu Powszechnego 2021.</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1" w:name="__bookmark_198"/>
                        <w:bookmarkEnd w:id="81"/>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2" w:name="__bookmark_199"/>
                        <w:bookmarkEnd w:id="82"/>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73"/>
          <w:footerReference w:type="default" r:id="rId7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Satelitarny rachunek ochrony socjalnej</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przygotowanie metodologii rachunku satelitarnego ochrony socjalnej, który przedstawi wielowymiarowy obraz wielkości i rodzajów świadczeń z tytułu ochrony socjalnej w powiązaniu z systemem rachunków narodowych.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jednostki autorskiej:</w:t>
                  </w:r>
                  <w:r>
                    <w:rPr>
                      <w:color w:val="000000"/>
                      <w:sz w:val="22"/>
                      <w:szCs w:val="22"/>
                    </w:rPr>
                    <w:br/>
                    <w:t>zdefiniowanie obszaru ochrony socjalnej w oparciu o metodologię ESA 2010 (europejski system rachunków narodowych i regionalnych),</w:t>
                  </w:r>
                  <w:r>
                    <w:rPr>
                      <w:color w:val="000000"/>
                      <w:sz w:val="22"/>
                      <w:szCs w:val="22"/>
                    </w:rPr>
                    <w:br/>
                    <w:t>ustalenie źródeł danych statystycznych i danych administracyjnych spoza statystyki publicznej,</w:t>
                  </w:r>
                  <w:r>
                    <w:rPr>
                      <w:color w:val="000000"/>
                      <w:sz w:val="22"/>
                      <w:szCs w:val="22"/>
                    </w:rPr>
                    <w:br/>
                    <w:t>szczegółowa analiza zrealizowanych świadczeń społecznych według rodzajów ryzyka i według obowiązujących klasyfikacji funkcjonalnych,</w:t>
                  </w:r>
                  <w:r>
                    <w:rPr>
                      <w:color w:val="000000"/>
                      <w:sz w:val="22"/>
                      <w:szCs w:val="22"/>
                    </w:rPr>
                    <w:br/>
                    <w:t>przygotowanie makiet tablic oraz algorytmów ich naliczania,</w:t>
                  </w:r>
                  <w:r>
                    <w:rPr>
                      <w:color w:val="000000"/>
                      <w:sz w:val="22"/>
                      <w:szCs w:val="22"/>
                    </w:rPr>
                    <w:br/>
                    <w:t>zebranie danych źródłowych i przypisanie ich do odpowiednich pozycji klasyfikacji,</w:t>
                  </w:r>
                  <w:r>
                    <w:rPr>
                      <w:color w:val="000000"/>
                      <w:sz w:val="22"/>
                      <w:szCs w:val="22"/>
                    </w:rPr>
                    <w:br/>
                    <w:t>opracowanie szacunku rachunku sa</w:t>
                  </w:r>
                  <w:r w:rsidR="00B7291B">
                    <w:rPr>
                      <w:color w:val="000000"/>
                      <w:sz w:val="22"/>
                      <w:szCs w:val="22"/>
                    </w:rPr>
                    <w:t>telitarnego ochrony socjalnej.</w:t>
                  </w:r>
                  <w:r w:rsidR="00B7291B">
                    <w:rPr>
                      <w:color w:val="000000"/>
                      <w:sz w:val="22"/>
                      <w:szCs w:val="22"/>
                    </w:rPr>
                    <w:br/>
                  </w:r>
                  <w:r>
                    <w:rPr>
                      <w:color w:val="000000"/>
                      <w:sz w:val="22"/>
                      <w:szCs w:val="22"/>
                    </w:rPr>
                    <w:t>Zakres p</w:t>
                  </w:r>
                  <w:r w:rsidR="00B7291B">
                    <w:rPr>
                      <w:color w:val="000000"/>
                      <w:sz w:val="22"/>
                      <w:szCs w:val="22"/>
                    </w:rPr>
                    <w:t>rac jednostek współautorskich:</w:t>
                  </w:r>
                  <w:r w:rsidR="00B7291B">
                    <w:rPr>
                      <w:color w:val="000000"/>
                      <w:sz w:val="22"/>
                      <w:szCs w:val="22"/>
                    </w:rPr>
                    <w:br/>
                  </w:r>
                  <w:r>
                    <w:rPr>
                      <w:color w:val="000000"/>
                      <w:sz w:val="22"/>
                      <w:szCs w:val="22"/>
                    </w:rPr>
                    <w:t>konsultacje merytoryczne w trakcie opracowywania metodologii,</w:t>
                  </w:r>
                  <w:r>
                    <w:rPr>
                      <w:color w:val="000000"/>
                      <w:sz w:val="22"/>
                      <w:szCs w:val="22"/>
                    </w:rPr>
                    <w:br/>
                    <w:t>opiniowanie przeprowadzonego szacunku eksperymentalnego.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Lipiec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satelitarnego</w:t>
                  </w:r>
                  <w:r w:rsidR="00250A0A">
                    <w:rPr>
                      <w:color w:val="000000"/>
                      <w:sz w:val="22"/>
                      <w:szCs w:val="22"/>
                    </w:rPr>
                    <w:t xml:space="preserve"> </w:t>
                  </w:r>
                  <w:r>
                    <w:rPr>
                      <w:color w:val="000000"/>
                      <w:sz w:val="22"/>
                      <w:szCs w:val="22"/>
                    </w:rPr>
                    <w:t>rachunku ochrony socjalnej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prace sukcesywne stosownie do zmian w metodologii wprowadzanych przez UE i w polskich aktach prawnych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2015</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3" w:name="__bookmark_204"/>
                        <w:bookmarkEnd w:id="83"/>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4" w:name="__bookmark_205"/>
                        <w:bookmarkEnd w:id="84"/>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75"/>
          <w:footerReference w:type="default" r:id="rId7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Prognozy produkcji zwierząt gospodarskich (bydło i świnie) z zastosowaniem wybranych metod ekonometrycznych, ze szczególnym uwzględnieniem modeli analizy szeregów czasowych (na potrzeby badań Departamentu Rolnictwa w związku z koniecznością przekazywania danych do UE).</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szacunki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Celem pracy jest zbadanie możliwości opracowania metodologii prognozowania GIP (Gross </w:t>
                  </w:r>
                  <w:proofErr w:type="spellStart"/>
                  <w:r>
                    <w:rPr>
                      <w:color w:val="000000"/>
                      <w:sz w:val="22"/>
                      <w:szCs w:val="22"/>
                    </w:rPr>
                    <w:t>indigenous</w:t>
                  </w:r>
                  <w:proofErr w:type="spellEnd"/>
                  <w:r>
                    <w:rPr>
                      <w:color w:val="000000"/>
                      <w:sz w:val="22"/>
                      <w:szCs w:val="22"/>
                    </w:rPr>
                    <w:t xml:space="preserve"> </w:t>
                  </w:r>
                  <w:proofErr w:type="spellStart"/>
                  <w:r>
                    <w:rPr>
                      <w:color w:val="000000"/>
                      <w:sz w:val="22"/>
                      <w:szCs w:val="22"/>
                    </w:rPr>
                    <w:t>production</w:t>
                  </w:r>
                  <w:proofErr w:type="spellEnd"/>
                  <w:r>
                    <w:rPr>
                      <w:color w:val="000000"/>
                      <w:sz w:val="22"/>
                      <w:szCs w:val="22"/>
                    </w:rPr>
                    <w:t>) produkcji zwierząt gospodarskich, z zastosowaniem wybranych metod ekonometrycznych, ze szczególnym uwzględnieniem modeli szeregów czasowych. Praca jest przygotowywana na potrzeby Departamentu Rolnictwa, w związku z koniecznością przekazywania danych do UE.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Przegląd metod prognozowania GIP (Gross </w:t>
                  </w:r>
                  <w:proofErr w:type="spellStart"/>
                  <w:r>
                    <w:rPr>
                      <w:color w:val="000000"/>
                      <w:sz w:val="22"/>
                      <w:szCs w:val="22"/>
                    </w:rPr>
                    <w:t>indigenous</w:t>
                  </w:r>
                  <w:proofErr w:type="spellEnd"/>
                  <w:r>
                    <w:rPr>
                      <w:color w:val="000000"/>
                      <w:sz w:val="22"/>
                      <w:szCs w:val="22"/>
                    </w:rPr>
                    <w:t xml:space="preserve"> </w:t>
                  </w:r>
                  <w:proofErr w:type="spellStart"/>
                  <w:r>
                    <w:rPr>
                      <w:color w:val="000000"/>
                      <w:sz w:val="22"/>
                      <w:szCs w:val="22"/>
                    </w:rPr>
                    <w:t>production</w:t>
                  </w:r>
                  <w:proofErr w:type="spellEnd"/>
                  <w:r>
                    <w:rPr>
                      <w:color w:val="000000"/>
                      <w:sz w:val="22"/>
                      <w:szCs w:val="22"/>
                    </w:rPr>
                    <w:t>) produkcji zwierząt gospodarskich stosowanych przez ośrodki badawcze i statystyczne w krajach UE i w Polsce - przegląd literatury.</w:t>
                  </w:r>
                  <w:r>
                    <w:rPr>
                      <w:color w:val="000000"/>
                      <w:sz w:val="22"/>
                      <w:szCs w:val="22"/>
                    </w:rPr>
                    <w:br/>
                    <w:t>Wybór zmiennych niezbędnych do budowy modelu prognostycznego oraz dostosowanie ich do potrzeb analizy szeregów czasowych oraz innych modeli ekonometrycznych.</w:t>
                  </w:r>
                  <w:r>
                    <w:rPr>
                      <w:color w:val="000000"/>
                      <w:sz w:val="22"/>
                      <w:szCs w:val="22"/>
                    </w:rPr>
                    <w:br/>
                    <w:t>Zastosowanie wybranych metod analizy</w:t>
                  </w:r>
                  <w:r w:rsidR="00250A0A">
                    <w:rPr>
                      <w:color w:val="000000"/>
                      <w:sz w:val="22"/>
                      <w:szCs w:val="22"/>
                    </w:rPr>
                    <w:t xml:space="preserve"> </w:t>
                  </w:r>
                  <w:r>
                    <w:rPr>
                      <w:color w:val="000000"/>
                      <w:sz w:val="22"/>
                      <w:szCs w:val="22"/>
                    </w:rPr>
                    <w:t>szeregów czasowych w celu uzyskania prognoz produkcji zwierząt gospodarskich (funkcja trendu, modele ARMA, ARIMA oraz mechaniczne metody prognozowania, korygowane o czynniki sezonowe i cykliczne).</w:t>
                  </w:r>
                  <w:r>
                    <w:rPr>
                      <w:color w:val="000000"/>
                      <w:sz w:val="22"/>
                      <w:szCs w:val="22"/>
                    </w:rPr>
                    <w:br/>
                    <w:t>Budowa modelu</w:t>
                  </w:r>
                  <w:r w:rsidR="00250A0A">
                    <w:rPr>
                      <w:color w:val="000000"/>
                      <w:sz w:val="22"/>
                      <w:szCs w:val="22"/>
                    </w:rPr>
                    <w:t xml:space="preserve"> </w:t>
                  </w:r>
                  <w:r>
                    <w:rPr>
                      <w:color w:val="000000"/>
                      <w:sz w:val="22"/>
                      <w:szCs w:val="22"/>
                    </w:rPr>
                    <w:t>VAR dla produkcji żywca wieprzowego i wołowego.</w:t>
                  </w:r>
                  <w:r>
                    <w:rPr>
                      <w:color w:val="000000"/>
                      <w:sz w:val="22"/>
                      <w:szCs w:val="22"/>
                    </w:rPr>
                    <w:br/>
                    <w:t>Przygotowanie założeń modelu "demograficznego", uwzględniającego procesy reprodukcji, odchowu oraz uboju, a także eksportu i importu zwierząt poszczególnych kategorii wiekowych i użytkowych.</w:t>
                  </w:r>
                  <w:r>
                    <w:rPr>
                      <w:color w:val="000000"/>
                      <w:sz w:val="22"/>
                      <w:szCs w:val="22"/>
                    </w:rPr>
                    <w:br/>
                    <w:t xml:space="preserve">Opracowanie założeń strukturalnego modelu </w:t>
                  </w:r>
                  <w:proofErr w:type="spellStart"/>
                  <w:r>
                    <w:rPr>
                      <w:color w:val="000000"/>
                      <w:sz w:val="22"/>
                      <w:szCs w:val="22"/>
                    </w:rPr>
                    <w:t>wielorównaniowego</w:t>
                  </w:r>
                  <w:proofErr w:type="spellEnd"/>
                  <w:r>
                    <w:rPr>
                      <w:color w:val="000000"/>
                      <w:sz w:val="22"/>
                      <w:szCs w:val="22"/>
                    </w:rPr>
                    <w:t>, uwzględniającego ujęcie podażowe i popytowe, w tym strukturę cen żywca, pasz, opłacalność eksportu i importu, etc.</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Wstępne zastosowanie przy przygotowaniu danych na koniec 2015 r. Pełne zastosowanie wyników pracy metodologicznej na koniec 2017 r.</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1E126C" w:rsidRDefault="001E126C">
                  <w:pPr>
                    <w:rPr>
                      <w:rFonts w:ascii="Arial" w:eastAsia="Arial" w:hAnsi="Arial" w:cs="Arial"/>
                      <w:color w:val="000000"/>
                    </w:rPr>
                  </w:pPr>
                </w:p>
                <w:p w:rsidR="001E126C" w:rsidRDefault="001E126C">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5" w:name="__bookmark_210"/>
                        <w:bookmarkEnd w:id="85"/>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Studiów Makroekonomicznych i Finansów</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6" w:name="__bookmark_211"/>
                        <w:bookmarkEnd w:id="86"/>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Rolnictwa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77"/>
          <w:footerReference w:type="default" r:id="rId78"/>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Wykorzystanie imputacji w kwartalnym i rocznym badaniu przedsiębiorstw niefinansowych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nowych źródeł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7291B">
                  <w:pPr>
                    <w:jc w:val="both"/>
                    <w:rPr>
                      <w:color w:val="000000"/>
                      <w:sz w:val="22"/>
                      <w:szCs w:val="22"/>
                    </w:rPr>
                  </w:pPr>
                  <w:r>
                    <w:rPr>
                      <w:color w:val="000000"/>
                      <w:sz w:val="22"/>
                      <w:szCs w:val="22"/>
                    </w:rPr>
                    <w:t>Celem pracy jest przygotowanie propozycji metody imputacji danych dla przedsiębiorstw które nie złożyły kwartalnego sprawozdania o przychodach kosztach i wyniku finansowym oraz nakładach na środki trwałe (F-01/I-01) lub rocznej ankiety przedsiębiorstwa (SP).</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776BD8">
                  <w:pPr>
                    <w:jc w:val="both"/>
                    <w:rPr>
                      <w:color w:val="000000"/>
                      <w:sz w:val="22"/>
                      <w:szCs w:val="22"/>
                    </w:rPr>
                  </w:pPr>
                  <w:r>
                    <w:rPr>
                      <w:color w:val="000000"/>
                      <w:sz w:val="22"/>
                      <w:szCs w:val="22"/>
                    </w:rPr>
                    <w:t xml:space="preserve">W trakcie pracy metodologicznej przeprowadzona będzie analiza możliwości wykorzystywania źródeł administracyjnych oraz badań statystycznych przedsiębiorstw do uzupełnienia brakujących danych, a także jako danych </w:t>
                  </w:r>
                  <w:proofErr w:type="spellStart"/>
                  <w:r>
                    <w:rPr>
                      <w:color w:val="000000"/>
                      <w:sz w:val="22"/>
                      <w:szCs w:val="22"/>
                    </w:rPr>
                    <w:t>auksylijarnych</w:t>
                  </w:r>
                  <w:proofErr w:type="spellEnd"/>
                  <w:r>
                    <w:rPr>
                      <w:color w:val="000000"/>
                      <w:sz w:val="22"/>
                      <w:szCs w:val="22"/>
                    </w:rPr>
                    <w:t xml:space="preserve"> pozycjonujących przedsiębiorstwa w badanej populacji. W oparciu o opracowaną metodę zostaną naliczone dane kwartalne i roczne, a następnie będzie przeprowadzona analiza wpływu zaproponowanej metody na wyniki uzyskiwane z tych dwóch badań.</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776BD8">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w realizacji badania.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Pierwsze dane kwartalne za okres I-III 2018 około połowy roku 2018. Dane roczne za 2017 około grudnia 2018 roku.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7" w:name="__bookmark_213"/>
                        <w:bookmarkEnd w:id="87"/>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F-01/I-01 - sprawozdanie o przychodach, kosztach i wyniku finansowym oraz o nakładach na środki trwałe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DG-1 - meldunek o działalności gospodarczej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SP - roczna ankieta przedsiębiorstwa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SP-3 - sprawozdanie o działalności gospodarczej przedsiębiorstw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KZ - sprawozdanie podmiotów z kapitałem zagranicznym</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Z-06 - sprawozdanie o pracujących, wynagrodzeniach i czasie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baza danych o podatnikach podatku od towarów i usług (VAT)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CIT - System Informacji Podatkowych - Baza danych o podatnikach podatku dochodowego od osób prawnych (CIT)</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KSI ZUS - Centralny Rejestr Płatników Składek</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F-02 - statystyczne sprawozdanie finansowe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2013</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8" w:name="__bookmark_216"/>
                        <w:bookmarkEnd w:id="88"/>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Przedsiębiorstw</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9" w:name="__bookmark_217"/>
                        <w:bookmarkEnd w:id="89"/>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Łodzi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79"/>
          <w:footerReference w:type="default" r:id="rId80"/>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Prace przygotowawcze do powszechnego spisu rolnego 2020</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zmiana zakresu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7291B">
                  <w:pPr>
                    <w:jc w:val="both"/>
                    <w:rPr>
                      <w:color w:val="000000"/>
                      <w:sz w:val="22"/>
                      <w:szCs w:val="22"/>
                    </w:rPr>
                  </w:pPr>
                  <w:r>
                    <w:rPr>
                      <w:color w:val="000000"/>
                      <w:sz w:val="22"/>
                      <w:szCs w:val="22"/>
                    </w:rPr>
                    <w:t>Przegląd i analiza dokumentów Eurostatu i FAO związanych z tematyką spisów rundy 2020 w celu zapoznania się z rekomendacjami międzynarodowymi. Prowadzenie prac związanych z określeniem zakresu podmiotowego i przedmiotowego spisu oraz metodami jego przeprowadzenia. Analiza możliwości poszerzenia zakresu danych administracyjnych, które mogą być pozyskane na potrzeby przygotowania wykazu do spisu, zastępowania danych statystycznych oraz analizy wyników. Podjęcie prac mających na celu przygotowanie ustawy o powszechnym spisie rolnym. Kontynuacja prac dotyczących aktualizacji informacji zawartych w Operacie do Badań Rolniczych, który będzie stanowił bazę do opracowania wykazu gospodarstw rolnych na potrzeby spisu. Przygotowanie wstępnych założeń organizacyjnych spisu.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Wyniki prac zostaną wykorzystane w kolejnych etapach przygotowań do powszechnego spisu rolnego oraz przy samej realizacji spisu.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B7291B">
                  <w:pPr>
                    <w:rPr>
                      <w:color w:val="000000"/>
                      <w:sz w:val="22"/>
                      <w:szCs w:val="22"/>
                    </w:rPr>
                  </w:pPr>
                  <w:r>
                    <w:rPr>
                      <w:color w:val="000000"/>
                      <w:sz w:val="22"/>
                      <w:szCs w:val="22"/>
                    </w:rPr>
                    <w:t>K</w:t>
                  </w:r>
                  <w:r w:rsidR="00B7291B">
                    <w:rPr>
                      <w:color w:val="000000"/>
                      <w:sz w:val="22"/>
                      <w:szCs w:val="22"/>
                    </w:rPr>
                    <w:t>ontynuacja prac związanych z :</w:t>
                  </w:r>
                  <w:r w:rsidR="00B7291B">
                    <w:rPr>
                      <w:color w:val="000000"/>
                      <w:sz w:val="22"/>
                      <w:szCs w:val="22"/>
                    </w:rPr>
                    <w:br/>
                  </w:r>
                  <w:r>
                    <w:rPr>
                      <w:color w:val="000000"/>
                      <w:sz w:val="22"/>
                      <w:szCs w:val="22"/>
                    </w:rPr>
                    <w:t>przeglądem i analizą dokumentów Eurostatu i FAO związanych z tematyką spisów rolnych rundy 2020,</w:t>
                  </w:r>
                  <w:r>
                    <w:rPr>
                      <w:color w:val="000000"/>
                      <w:sz w:val="22"/>
                      <w:szCs w:val="22"/>
                    </w:rPr>
                    <w:br/>
                    <w:t>określeniem zakresu podmiotowego i przedmiotowego spisu oraz metod jego przeprowadzenia,</w:t>
                  </w:r>
                  <w:r>
                    <w:rPr>
                      <w:color w:val="000000"/>
                      <w:sz w:val="22"/>
                      <w:szCs w:val="22"/>
                    </w:rPr>
                    <w:br/>
                    <w:t>określeniem zakresu danych administracyjnych, które mogą być pozyskane na potrzeby przygotowania wykazu do spisu, zastąpienia danych statystycznych oraz analizy wyników,</w:t>
                  </w:r>
                  <w:r>
                    <w:rPr>
                      <w:color w:val="000000"/>
                      <w:sz w:val="22"/>
                      <w:szCs w:val="22"/>
                    </w:rPr>
                    <w:br/>
                    <w:t>przygotowaniem ustawy o powszechnym spisie rolnym,</w:t>
                  </w:r>
                  <w:r>
                    <w:rPr>
                      <w:color w:val="000000"/>
                      <w:sz w:val="22"/>
                      <w:szCs w:val="22"/>
                    </w:rPr>
                    <w:br/>
                    <w:t>aktualizacją informacji zawartych w Operacie do Badań Rolniczych,</w:t>
                  </w:r>
                  <w:r>
                    <w:rPr>
                      <w:color w:val="000000"/>
                      <w:sz w:val="22"/>
                      <w:szCs w:val="22"/>
                    </w:rPr>
                    <w:br/>
                    <w:t>przygotowaniem wstępnych założeń organizacyjnych spisu.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Wyniki prac zostaną wykorzystane w PSR 2020.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będzie wkładem do projektu realizacji PSR 2020 i NSP2021, który zostanie przygotowany przez powołany przez Prezesa GUS Zespół do spraw opracowania podstaw prawnych i koncepcji realizacji PSR 2020 i NSP2021</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0" w:name="__bookmark_222"/>
                        <w:bookmarkEnd w:id="9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Rolnictwa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1" w:name="__bookmark_223"/>
                        <w:bookmarkEnd w:id="91"/>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Programowania i Koordynacji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Olsztynie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Warszawie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81"/>
          <w:footerReference w:type="default" r:id="rId82"/>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Osoby niepełnosprawne prawnie</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nowe badanie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pozyskanie informacji o osobach niepełnosprawnych ze źródeł administracyjnych, które pozwolą na ustalenie pełnej informacji o liczebności populacji osób niepełnosprawnych prawnie, rozpoznanie struktury demograficznej, posiadanego orzeczenia o stopniu niepełnosprawności, korzystania ze świadczeń pomocy społecznej.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1C74BC">
                  <w:pPr>
                    <w:rPr>
                      <w:color w:val="000000"/>
                      <w:sz w:val="22"/>
                      <w:szCs w:val="22"/>
                    </w:rPr>
                  </w:pPr>
                  <w:r>
                    <w:rPr>
                      <w:color w:val="000000"/>
                      <w:sz w:val="22"/>
                      <w:szCs w:val="22"/>
                    </w:rPr>
                    <w:t>W ramach pracy zostanie przeprowadzona ocena jakości pozyskanych informacji, a także opracowanie metody systematycznej aktualizacji danych oraz ich upowszechniania. Dokonana zostanie również ocena możliwości dokładniejszego rozpoznania sytuacji osób niepełnosprawnych, z uwzględnieniem ich funkcjonowania w społeczeństwie.</w:t>
                  </w:r>
                  <w:r>
                    <w:rPr>
                      <w:color w:val="000000"/>
                      <w:sz w:val="22"/>
                      <w:szCs w:val="22"/>
                    </w:rPr>
                    <w:br/>
                    <w:t>Zakres zadań je</w:t>
                  </w:r>
                  <w:r w:rsidR="00B7291B">
                    <w:rPr>
                      <w:color w:val="000000"/>
                      <w:sz w:val="22"/>
                      <w:szCs w:val="22"/>
                    </w:rPr>
                    <w:t>dnostki autorskiej - wiodącej:</w:t>
                  </w:r>
                  <w:r w:rsidR="00B7291B">
                    <w:rPr>
                      <w:color w:val="000000"/>
                      <w:sz w:val="22"/>
                      <w:szCs w:val="22"/>
                    </w:rPr>
                    <w:br/>
                  </w:r>
                  <w:r>
                    <w:rPr>
                      <w:color w:val="000000"/>
                      <w:sz w:val="22"/>
                      <w:szCs w:val="22"/>
                    </w:rPr>
                    <w:t>rozpoznanie i analiza dostępnych źródeł danych administracyjnych,</w:t>
                  </w:r>
                  <w:r>
                    <w:rPr>
                      <w:color w:val="000000"/>
                      <w:sz w:val="22"/>
                      <w:szCs w:val="22"/>
                    </w:rPr>
                    <w:br/>
                    <w:t>ocena jakości pozyskanych informacji, - zaproponowanie zakresu i sposobu prezentowania opracowanyc</w:t>
                  </w:r>
                  <w:r w:rsidR="00B7291B">
                    <w:rPr>
                      <w:color w:val="000000"/>
                      <w:sz w:val="22"/>
                      <w:szCs w:val="22"/>
                    </w:rPr>
                    <w:t>h danych,</w:t>
                  </w:r>
                  <w:r w:rsidR="00B7291B">
                    <w:rPr>
                      <w:color w:val="000000"/>
                      <w:sz w:val="22"/>
                      <w:szCs w:val="22"/>
                    </w:rPr>
                    <w:br/>
                    <w:t>opracowanie raportu.</w:t>
                  </w:r>
                  <w:r w:rsidR="00B7291B">
                    <w:rPr>
                      <w:color w:val="000000"/>
                      <w:sz w:val="22"/>
                      <w:szCs w:val="22"/>
                    </w:rPr>
                    <w:br/>
                  </w:r>
                  <w:r>
                    <w:rPr>
                      <w:color w:val="000000"/>
                      <w:sz w:val="22"/>
                      <w:szCs w:val="22"/>
                    </w:rPr>
                    <w:t>Zakres zadań jednostek współ</w:t>
                  </w:r>
                  <w:r w:rsidR="00B7291B">
                    <w:rPr>
                      <w:color w:val="000000"/>
                      <w:sz w:val="22"/>
                      <w:szCs w:val="22"/>
                    </w:rPr>
                    <w:t>autorskich - współpracujących:</w:t>
                  </w:r>
                  <w:r w:rsidR="00B7291B">
                    <w:rPr>
                      <w:color w:val="000000"/>
                      <w:sz w:val="22"/>
                      <w:szCs w:val="22"/>
                    </w:rPr>
                    <w:br/>
                  </w:r>
                  <w:r>
                    <w:rPr>
                      <w:color w:val="000000"/>
                      <w:sz w:val="22"/>
                      <w:szCs w:val="22"/>
                    </w:rPr>
                    <w:t>pozyskanie zbiorów danych od gestorów (PK),</w:t>
                  </w:r>
                  <w:r>
                    <w:rPr>
                      <w:color w:val="000000"/>
                      <w:sz w:val="22"/>
                      <w:szCs w:val="22"/>
                    </w:rPr>
                    <w:br/>
                    <w:t>opracowanie wskaźników oceny jakości pozyskanych danych administracyjnych (MS, US Warszawa),</w:t>
                  </w:r>
                  <w:r>
                    <w:rPr>
                      <w:color w:val="000000"/>
                      <w:sz w:val="22"/>
                      <w:szCs w:val="22"/>
                    </w:rPr>
                    <w:br/>
                    <w:t>przekształcenie danych administracyjnych w dane statystyczne (US Warszawa),</w:t>
                  </w:r>
                  <w:r>
                    <w:rPr>
                      <w:color w:val="000000"/>
                      <w:sz w:val="22"/>
                      <w:szCs w:val="22"/>
                    </w:rPr>
                    <w:br/>
                    <w:t>konsultacje koncepcji, metody opracowania oraz prezentacji danych (BS, DRP).</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nowe badanie</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2" w:name="__bookmark_228"/>
                        <w:bookmarkEnd w:id="92"/>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1E126C" w:rsidRDefault="001E126C">
                  <w:pPr>
                    <w:rPr>
                      <w:rFonts w:ascii="Arial" w:eastAsia="Arial" w:hAnsi="Arial" w:cs="Arial"/>
                      <w:color w:val="000000"/>
                    </w:rPr>
                  </w:pPr>
                </w:p>
                <w:p w:rsidR="001E126C" w:rsidRDefault="001E126C">
                  <w:pPr>
                    <w:rPr>
                      <w:rFonts w:ascii="Arial" w:eastAsia="Arial" w:hAnsi="Arial" w:cs="Arial"/>
                      <w:color w:val="000000"/>
                    </w:rPr>
                  </w:pPr>
                </w:p>
                <w:p w:rsidR="001E126C" w:rsidRDefault="001E126C">
                  <w:pPr>
                    <w:rPr>
                      <w:rFonts w:ascii="Arial" w:eastAsia="Arial" w:hAnsi="Arial" w:cs="Arial"/>
                      <w:color w:val="000000"/>
                    </w:rPr>
                  </w:pPr>
                </w:p>
                <w:p w:rsidR="001E126C" w:rsidRDefault="001E126C">
                  <w:pPr>
                    <w:rPr>
                      <w:rFonts w:ascii="Arial" w:eastAsia="Arial" w:hAnsi="Arial" w:cs="Arial"/>
                      <w:color w:val="000000"/>
                    </w:rPr>
                  </w:pPr>
                </w:p>
                <w:p w:rsidR="001E126C" w:rsidRDefault="001E126C">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3" w:name="__bookmark_229"/>
                        <w:bookmarkEnd w:id="93"/>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Programowania i Koordynacji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Warszawie</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83"/>
          <w:footerReference w:type="default" r:id="rId84"/>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Metodologia dotycząca wyliczania wskaźnika oczekiwanej długości życia w zdrowiu (HLY) w ujęciu regionalnym oraz z uwzględnieniem sytuacji demograficznej ludności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opracowanie metodologii wyliczania wskaźnika HLY w ujęciu regionalnym oraz z uwzględnieniem sytuacji demograficznej ludności.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Jednostka autorska : GUS - Departament Badań</w:t>
                  </w:r>
                  <w:r w:rsidR="00B7291B">
                    <w:rPr>
                      <w:color w:val="000000"/>
                      <w:sz w:val="22"/>
                      <w:szCs w:val="22"/>
                    </w:rPr>
                    <w:t xml:space="preserve"> Społecznych i Warunków Życia:</w:t>
                  </w:r>
                  <w:r w:rsidR="00B7291B">
                    <w:rPr>
                      <w:color w:val="000000"/>
                      <w:sz w:val="22"/>
                      <w:szCs w:val="22"/>
                    </w:rPr>
                    <w:br/>
                  </w:r>
                  <w:r>
                    <w:rPr>
                      <w:color w:val="000000"/>
                      <w:sz w:val="22"/>
                      <w:szCs w:val="22"/>
                    </w:rPr>
                    <w:t>opracowanie metodologii i przygotowanie notatki informacyjnej;</w:t>
                  </w:r>
                  <w:r>
                    <w:rPr>
                      <w:color w:val="000000"/>
                      <w:sz w:val="22"/>
                      <w:szCs w:val="22"/>
                    </w:rPr>
                    <w:br/>
                    <w:t>Jednostka współautorska: Departament Badań</w:t>
                  </w:r>
                  <w:r w:rsidR="00B7291B">
                    <w:rPr>
                      <w:color w:val="000000"/>
                      <w:sz w:val="22"/>
                      <w:szCs w:val="22"/>
                    </w:rPr>
                    <w:t xml:space="preserve"> Demograficznych i Rynku Pracy</w:t>
                  </w:r>
                  <w:r w:rsidR="00B7291B">
                    <w:rPr>
                      <w:color w:val="000000"/>
                      <w:sz w:val="22"/>
                      <w:szCs w:val="22"/>
                    </w:rPr>
                    <w:br/>
                  </w:r>
                  <w:r>
                    <w:rPr>
                      <w:color w:val="000000"/>
                      <w:sz w:val="22"/>
                      <w:szCs w:val="22"/>
                    </w:rPr>
                    <w:t>konsultacje merytoryczne w zakresie tablic trwania życia;</w:t>
                  </w:r>
                  <w:r>
                    <w:rPr>
                      <w:color w:val="000000"/>
                      <w:sz w:val="22"/>
                      <w:szCs w:val="22"/>
                    </w:rPr>
                    <w:br/>
                    <w:t>Jednostka współautorska : Departament Metod</w:t>
                  </w:r>
                  <w:r w:rsidR="00B7291B">
                    <w:rPr>
                      <w:color w:val="000000"/>
                      <w:sz w:val="22"/>
                      <w:szCs w:val="22"/>
                    </w:rPr>
                    <w:t>ologii, Standardów i Rejestrów</w:t>
                  </w:r>
                  <w:r w:rsidR="00B7291B">
                    <w:rPr>
                      <w:color w:val="000000"/>
                      <w:sz w:val="22"/>
                      <w:szCs w:val="22"/>
                    </w:rPr>
                    <w:br/>
                  </w:r>
                  <w:r>
                    <w:rPr>
                      <w:color w:val="000000"/>
                      <w:sz w:val="22"/>
                      <w:szCs w:val="22"/>
                    </w:rPr>
                    <w:t>konsultacje merytoryczne w zakresie precyzji wyników na niższych poziomach agregacji;</w:t>
                  </w:r>
                  <w:r>
                    <w:rPr>
                      <w:color w:val="000000"/>
                      <w:sz w:val="22"/>
                      <w:szCs w:val="22"/>
                    </w:rPr>
                    <w:br/>
                    <w:t>Jed</w:t>
                  </w:r>
                  <w:r w:rsidR="00B7291B">
                    <w:rPr>
                      <w:color w:val="000000"/>
                      <w:sz w:val="22"/>
                      <w:szCs w:val="22"/>
                    </w:rPr>
                    <w:t>nostka współautorska: NIZP-PZH</w:t>
                  </w:r>
                  <w:r w:rsidR="00B7291B">
                    <w:rPr>
                      <w:color w:val="000000"/>
                      <w:sz w:val="22"/>
                      <w:szCs w:val="22"/>
                    </w:rPr>
                    <w:br/>
                  </w:r>
                  <w:r>
                    <w:rPr>
                      <w:color w:val="000000"/>
                      <w:sz w:val="22"/>
                      <w:szCs w:val="22"/>
                    </w:rPr>
                    <w:t>konsultacje merytoryczne w zakresie metodologii liczenia wskaźnika oraz jego prezentacji przez Eurosta</w:t>
                  </w:r>
                  <w:r w:rsidR="00B7291B">
                    <w:rPr>
                      <w:color w:val="000000"/>
                      <w:sz w:val="22"/>
                      <w:szCs w:val="22"/>
                    </w:rPr>
                    <w:t>t;</w:t>
                  </w:r>
                  <w:r w:rsidR="00B7291B">
                    <w:rPr>
                      <w:color w:val="000000"/>
                      <w:sz w:val="22"/>
                      <w:szCs w:val="22"/>
                    </w:rPr>
                    <w:br/>
                    <w:t>Jednostka współautorska SGH</w:t>
                  </w:r>
                  <w:r w:rsidR="00B7291B">
                    <w:rPr>
                      <w:color w:val="000000"/>
                      <w:sz w:val="22"/>
                      <w:szCs w:val="22"/>
                    </w:rPr>
                    <w:br/>
                  </w:r>
                  <w:r>
                    <w:rPr>
                      <w:color w:val="000000"/>
                      <w:sz w:val="22"/>
                      <w:szCs w:val="22"/>
                    </w:rPr>
                    <w:t>konsultacje merytoryczne w zakresie metodologii liczenia i interpretacji wskaźnika.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Kwiecień 2017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Uwzględnienie w PBSSP 2017</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4" w:name="__bookmark_234"/>
                        <w:bookmarkEnd w:id="9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5" w:name="__bookmark_235"/>
                        <w:bookmarkEnd w:id="95"/>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Narodowy Instytut Zdrowia Publicznego - Państwowy Zakład Higieny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Szkoła Główna Handlowa</w:t>
                        </w:r>
                      </w:p>
                    </w:tc>
                  </w:tr>
                </w:tbl>
                <w:p w:rsidR="00043401" w:rsidRDefault="00043401">
                  <w:pPr>
                    <w:spacing w:line="1" w:lineRule="auto"/>
                  </w:pPr>
                </w:p>
              </w:tc>
            </w:tr>
          </w:tbl>
          <w:p w:rsidR="00043401" w:rsidRDefault="00043401">
            <w:pPr>
              <w:spacing w:line="1" w:lineRule="auto"/>
            </w:pPr>
          </w:p>
        </w:tc>
      </w:tr>
    </w:tbl>
    <w:p w:rsidR="004D3A3C" w:rsidRDefault="004D3A3C"/>
    <w:sectPr w:rsidR="004D3A3C" w:rsidSect="00043401">
      <w:headerReference w:type="default" r:id="rId85"/>
      <w:footerReference w:type="default" r:id="rId86"/>
      <w:pgSz w:w="12240" w:h="15840"/>
      <w:pgMar w:top="360" w:right="360" w:bottom="360" w:left="360" w:header="360" w:footer="3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B54" w:rsidRDefault="00B75B54" w:rsidP="00043401">
      <w:r>
        <w:separator/>
      </w:r>
    </w:p>
  </w:endnote>
  <w:endnote w:type="continuationSeparator" w:id="0">
    <w:p w:rsidR="00B75B54" w:rsidRDefault="00B75B54" w:rsidP="000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1E7FF3">
      <w:trPr>
        <w:trHeight w:val="720"/>
        <w:hidden/>
      </w:trPr>
      <w:tc>
        <w:tcPr>
          <w:tcW w:w="11735" w:type="dxa"/>
        </w:tcPr>
        <w:p w:rsidR="001E7FF3" w:rsidRDefault="001E7FF3">
          <w:pPr>
            <w:rPr>
              <w:vanish/>
            </w:rPr>
          </w:pPr>
        </w:p>
        <w:tbl>
          <w:tblPr>
            <w:tblW w:w="11520" w:type="dxa"/>
            <w:tblLayout w:type="fixed"/>
            <w:tblCellMar>
              <w:left w:w="0" w:type="dxa"/>
              <w:right w:w="0" w:type="dxa"/>
            </w:tblCellMar>
            <w:tblLook w:val="01E0" w:firstRow="1" w:lastRow="1" w:firstColumn="1" w:lastColumn="1" w:noHBand="0" w:noVBand="0"/>
          </w:tblPr>
          <w:tblGrid>
            <w:gridCol w:w="11520"/>
          </w:tblGrid>
          <w:tr w:rsidR="001E7FF3">
            <w:tc>
              <w:tcPr>
                <w:tcW w:w="11520" w:type="dxa"/>
                <w:tcMar>
                  <w:top w:w="0" w:type="dxa"/>
                  <w:left w:w="0" w:type="dxa"/>
                  <w:bottom w:w="0" w:type="dxa"/>
                  <w:right w:w="0" w:type="dxa"/>
                </w:tcMar>
              </w:tcPr>
              <w:p w:rsidR="001E7FF3" w:rsidRDefault="001E7FF3"/>
              <w:p w:rsidR="001E7FF3" w:rsidRDefault="001E7FF3">
                <w:pPr>
                  <w:spacing w:line="1" w:lineRule="auto"/>
                </w:pPr>
              </w:p>
            </w:tc>
          </w:tr>
        </w:tbl>
        <w:p w:rsidR="001E7FF3" w:rsidRDefault="001E7FF3">
          <w:pPr>
            <w:spacing w:line="1" w:lineRule="auto"/>
          </w:pP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hidden/>
      </w:trPr>
      <w:tc>
        <w:tcPr>
          <w:tcW w:w="11735" w:type="dxa"/>
        </w:tcPr>
        <w:p w:rsidR="00043401" w:rsidRDefault="00043401">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bl>
        <w:p w:rsidR="00043401" w:rsidRDefault="00043401">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B54" w:rsidRDefault="00B75B54" w:rsidP="00043401">
      <w:r>
        <w:separator/>
      </w:r>
    </w:p>
  </w:footnote>
  <w:footnote w:type="continuationSeparator" w:id="0">
    <w:p w:rsidR="00B75B54" w:rsidRDefault="00B75B54" w:rsidP="0004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1E7FF3">
      <w:trPr>
        <w:trHeight w:val="720"/>
      </w:trPr>
      <w:tc>
        <w:tcPr>
          <w:tcW w:w="11735" w:type="dxa"/>
        </w:tcPr>
        <w:p w:rsidR="001E7FF3" w:rsidRDefault="001E7FF3">
          <w:pPr>
            <w:spacing w:line="1" w:lineRule="auto"/>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043401">
      <w:trPr>
        <w:trHeight w:val="720"/>
      </w:trPr>
      <w:tc>
        <w:tcPr>
          <w:tcW w:w="11735" w:type="dxa"/>
        </w:tcPr>
        <w:p w:rsidR="00043401" w:rsidRDefault="00043401">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10272"/>
    <w:multiLevelType w:val="hybridMultilevel"/>
    <w:tmpl w:val="213AF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BE01A8C"/>
    <w:multiLevelType w:val="hybridMultilevel"/>
    <w:tmpl w:val="5A18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01"/>
    <w:rsid w:val="000064D3"/>
    <w:rsid w:val="0001393C"/>
    <w:rsid w:val="00043401"/>
    <w:rsid w:val="00084FC0"/>
    <w:rsid w:val="000E4C4C"/>
    <w:rsid w:val="00166F47"/>
    <w:rsid w:val="001C74BC"/>
    <w:rsid w:val="001E126C"/>
    <w:rsid w:val="001E7FF3"/>
    <w:rsid w:val="00237135"/>
    <w:rsid w:val="00250A0A"/>
    <w:rsid w:val="002669F0"/>
    <w:rsid w:val="00267C7F"/>
    <w:rsid w:val="00276A22"/>
    <w:rsid w:val="002E167C"/>
    <w:rsid w:val="00335EFA"/>
    <w:rsid w:val="003612EF"/>
    <w:rsid w:val="0039520F"/>
    <w:rsid w:val="003D6C53"/>
    <w:rsid w:val="00402D97"/>
    <w:rsid w:val="0042272E"/>
    <w:rsid w:val="004A1119"/>
    <w:rsid w:val="004A3472"/>
    <w:rsid w:val="004B55F7"/>
    <w:rsid w:val="004B69F2"/>
    <w:rsid w:val="004D3A3C"/>
    <w:rsid w:val="00501D39"/>
    <w:rsid w:val="00616C6C"/>
    <w:rsid w:val="0063547E"/>
    <w:rsid w:val="00734D27"/>
    <w:rsid w:val="00746517"/>
    <w:rsid w:val="00752AC1"/>
    <w:rsid w:val="00776BD8"/>
    <w:rsid w:val="00777FD5"/>
    <w:rsid w:val="00782213"/>
    <w:rsid w:val="007F2CE3"/>
    <w:rsid w:val="00832ECF"/>
    <w:rsid w:val="00881083"/>
    <w:rsid w:val="008B0FAA"/>
    <w:rsid w:val="008C701B"/>
    <w:rsid w:val="00926016"/>
    <w:rsid w:val="009817CE"/>
    <w:rsid w:val="00991031"/>
    <w:rsid w:val="009C20A9"/>
    <w:rsid w:val="009C2831"/>
    <w:rsid w:val="00A41B13"/>
    <w:rsid w:val="00A4326B"/>
    <w:rsid w:val="00A55B87"/>
    <w:rsid w:val="00A808CE"/>
    <w:rsid w:val="00AA02F1"/>
    <w:rsid w:val="00AC7DE7"/>
    <w:rsid w:val="00AD38B6"/>
    <w:rsid w:val="00AE3D0D"/>
    <w:rsid w:val="00AF522A"/>
    <w:rsid w:val="00B7291B"/>
    <w:rsid w:val="00B75B54"/>
    <w:rsid w:val="00B81E18"/>
    <w:rsid w:val="00BE6AE7"/>
    <w:rsid w:val="00BF1509"/>
    <w:rsid w:val="00C020EA"/>
    <w:rsid w:val="00C466E1"/>
    <w:rsid w:val="00C6106E"/>
    <w:rsid w:val="00C742FB"/>
    <w:rsid w:val="00C8125F"/>
    <w:rsid w:val="00C84F78"/>
    <w:rsid w:val="00CC4776"/>
    <w:rsid w:val="00CF0B28"/>
    <w:rsid w:val="00D10EDB"/>
    <w:rsid w:val="00D11C64"/>
    <w:rsid w:val="00D546C0"/>
    <w:rsid w:val="00D77129"/>
    <w:rsid w:val="00DB2227"/>
    <w:rsid w:val="00E111F9"/>
    <w:rsid w:val="00E238B9"/>
    <w:rsid w:val="00E75E53"/>
    <w:rsid w:val="00ED5795"/>
    <w:rsid w:val="00EF2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73BCF-801E-4E71-A198-CD594492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rsid w:val="009B3C8F"/>
  </w:style>
  <w:style w:type="character" w:styleId="Hipercze">
    <w:name w:val="Hyperlink"/>
    <w:rsid w:val="00043401"/>
    <w:rPr>
      <w:color w:val="0000FF"/>
      <w:u w:val="single"/>
    </w:rPr>
  </w:style>
  <w:style w:type="paragraph" w:styleId="Tekstkomentarza">
    <w:name w:val="annotation text"/>
    <w:basedOn w:val="Normalny"/>
    <w:link w:val="TekstkomentarzaZnak"/>
    <w:rsid w:val="001E7FF3"/>
    <w:pPr>
      <w:widowControl w:val="0"/>
      <w:jc w:val="both"/>
    </w:pPr>
    <w:rPr>
      <w:rFonts w:ascii="Arial" w:hAnsi="Arial" w:cs="Arial"/>
    </w:rPr>
  </w:style>
  <w:style w:type="character" w:customStyle="1" w:styleId="TekstkomentarzaZnak">
    <w:name w:val="Tekst komentarza Znak"/>
    <w:link w:val="Tekstkomentarza"/>
    <w:rsid w:val="001E7FF3"/>
    <w:rPr>
      <w:rFonts w:ascii="Arial" w:hAnsi="Arial" w:cs="Arial"/>
    </w:rPr>
  </w:style>
  <w:style w:type="paragraph" w:styleId="Tekstpodstawowy3">
    <w:name w:val="Body Text 3"/>
    <w:basedOn w:val="Normalny"/>
    <w:link w:val="Tekstpodstawowy3Znak"/>
    <w:rsid w:val="001E7FF3"/>
    <w:pPr>
      <w:widowControl w:val="0"/>
      <w:autoSpaceDE w:val="0"/>
      <w:autoSpaceDN w:val="0"/>
      <w:adjustRightInd w:val="0"/>
      <w:spacing w:after="120"/>
    </w:pPr>
    <w:rPr>
      <w:rFonts w:ascii="Arial" w:hAnsi="Arial" w:cs="Arial"/>
      <w:sz w:val="16"/>
      <w:szCs w:val="16"/>
    </w:rPr>
  </w:style>
  <w:style w:type="character" w:customStyle="1" w:styleId="Tekstpodstawowy3Znak">
    <w:name w:val="Tekst podstawowy 3 Znak"/>
    <w:link w:val="Tekstpodstawowy3"/>
    <w:rsid w:val="001E7FF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16" Type="http://schemas.openxmlformats.org/officeDocument/2006/relationships/footer" Target="footer4.xml"/><Relationship Id="rId11" Type="http://schemas.openxmlformats.org/officeDocument/2006/relationships/header" Target="head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webSettings" Target="webSettings.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image" Target="media/image1.wmf"/><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fontTable" Target="fontTable.xml"/><Relationship Id="rId61" Type="http://schemas.openxmlformats.org/officeDocument/2006/relationships/header" Target="header27.xml"/><Relationship Id="rId82" Type="http://schemas.openxmlformats.org/officeDocument/2006/relationships/footer" Target="footer3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2F4A831-EDEB-4DDA-B463-4C4ABD1A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16216</Words>
  <Characters>97301</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Prace metodologiczne 2016 - czerwiec 2016 r.</dc:title>
  <dc:subject/>
  <dc:creator>Krasnowiecka Joanna</dc:creator>
  <cp:keywords/>
  <dc:description/>
  <cp:lastModifiedBy>Koszela Alicja</cp:lastModifiedBy>
  <cp:revision>3</cp:revision>
  <dcterms:created xsi:type="dcterms:W3CDTF">2016-06-06T10:17:00Z</dcterms:created>
  <dcterms:modified xsi:type="dcterms:W3CDTF">2016-06-06T11:06:00Z</dcterms:modified>
</cp:coreProperties>
</file>